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2F995C3E" w14:textId="77777777" w:rsidR="00D35F1F" w:rsidRPr="0041795C" w:rsidRDefault="00D35F1F" w:rsidP="00D35F1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795C">
        <w:rPr>
          <w:rFonts w:asciiTheme="majorHAnsi" w:hAnsiTheme="majorHAnsi"/>
          <w:color w:val="FFFFFF" w:themeColor="background1"/>
          <w:sz w:val="72"/>
          <w:szCs w:val="72"/>
        </w:rPr>
        <w:t>1° de maio de 2019</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Sumário"/>
      <w:bookmarkStart w:id="3" w:name="_Toc7512921"/>
      <w:r w:rsidRPr="00AD13E1">
        <w:lastRenderedPageBreak/>
        <w:t>Sumário</w:t>
      </w:r>
      <w:bookmarkEnd w:id="2"/>
      <w:bookmarkEnd w:id="3"/>
    </w:p>
    <w:p w14:paraId="00F80A2E" w14:textId="5240386E" w:rsidR="00D35F1F"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7512921" w:history="1">
        <w:r w:rsidR="00D35F1F" w:rsidRPr="00132806">
          <w:rPr>
            <w:rStyle w:val="Hyperlink"/>
            <w:noProof/>
          </w:rPr>
          <w:t>Sumário</w:t>
        </w:r>
        <w:r w:rsidR="00D35F1F">
          <w:rPr>
            <w:noProof/>
            <w:webHidden/>
          </w:rPr>
          <w:tab/>
        </w:r>
        <w:r w:rsidR="00D35F1F">
          <w:rPr>
            <w:noProof/>
            <w:webHidden/>
          </w:rPr>
          <w:fldChar w:fldCharType="begin"/>
        </w:r>
        <w:r w:rsidR="00D35F1F">
          <w:rPr>
            <w:noProof/>
            <w:webHidden/>
          </w:rPr>
          <w:instrText xml:space="preserve"> PAGEREF _Toc7512921 \h </w:instrText>
        </w:r>
        <w:r w:rsidR="00D35F1F">
          <w:rPr>
            <w:noProof/>
            <w:webHidden/>
          </w:rPr>
        </w:r>
        <w:r w:rsidR="00D35F1F">
          <w:rPr>
            <w:noProof/>
            <w:webHidden/>
          </w:rPr>
          <w:fldChar w:fldCharType="separate"/>
        </w:r>
        <w:r w:rsidR="00D35F1F">
          <w:rPr>
            <w:noProof/>
            <w:webHidden/>
          </w:rPr>
          <w:t>2</w:t>
        </w:r>
        <w:r w:rsidR="00D35F1F">
          <w:rPr>
            <w:noProof/>
            <w:webHidden/>
          </w:rPr>
          <w:fldChar w:fldCharType="end"/>
        </w:r>
      </w:hyperlink>
    </w:p>
    <w:p w14:paraId="46AB291A" w14:textId="090B75F9" w:rsidR="00D35F1F" w:rsidRDefault="00D35F1F">
      <w:pPr>
        <w:pStyle w:val="TOC1"/>
        <w:tabs>
          <w:tab w:val="right" w:leader="dot" w:pos="5030"/>
        </w:tabs>
        <w:rPr>
          <w:rFonts w:eastAsiaTheme="minorEastAsia"/>
          <w:b w:val="0"/>
          <w:caps w:val="0"/>
          <w:noProof/>
          <w:sz w:val="22"/>
          <w:lang w:val="en-US" w:eastAsia="en-US" w:bidi="ar-SA"/>
        </w:rPr>
      </w:pPr>
      <w:hyperlink w:anchor="_Toc7512922" w:history="1">
        <w:r w:rsidRPr="00132806">
          <w:rPr>
            <w:rStyle w:val="Hyperlink"/>
            <w:noProof/>
          </w:rPr>
          <w:t>Introdução</w:t>
        </w:r>
        <w:r>
          <w:rPr>
            <w:noProof/>
            <w:webHidden/>
          </w:rPr>
          <w:tab/>
        </w:r>
        <w:r>
          <w:rPr>
            <w:noProof/>
            <w:webHidden/>
          </w:rPr>
          <w:fldChar w:fldCharType="begin"/>
        </w:r>
        <w:r>
          <w:rPr>
            <w:noProof/>
            <w:webHidden/>
          </w:rPr>
          <w:instrText xml:space="preserve"> PAGEREF _Toc7512922 \h </w:instrText>
        </w:r>
        <w:r>
          <w:rPr>
            <w:noProof/>
            <w:webHidden/>
          </w:rPr>
        </w:r>
        <w:r>
          <w:rPr>
            <w:noProof/>
            <w:webHidden/>
          </w:rPr>
          <w:fldChar w:fldCharType="separate"/>
        </w:r>
        <w:r>
          <w:rPr>
            <w:noProof/>
            <w:webHidden/>
          </w:rPr>
          <w:t>3</w:t>
        </w:r>
        <w:r>
          <w:rPr>
            <w:noProof/>
            <w:webHidden/>
          </w:rPr>
          <w:fldChar w:fldCharType="end"/>
        </w:r>
      </w:hyperlink>
    </w:p>
    <w:p w14:paraId="2F54B299" w14:textId="65BC0E48" w:rsidR="00D35F1F" w:rsidRDefault="00D35F1F">
      <w:pPr>
        <w:pStyle w:val="TOC3"/>
        <w:tabs>
          <w:tab w:val="right" w:leader="dot" w:pos="5030"/>
        </w:tabs>
        <w:rPr>
          <w:rFonts w:eastAsiaTheme="minorEastAsia"/>
          <w:smallCaps w:val="0"/>
          <w:noProof/>
          <w:sz w:val="22"/>
          <w:lang w:val="en-US" w:eastAsia="en-US" w:bidi="ar-SA"/>
        </w:rPr>
      </w:pPr>
      <w:hyperlink w:anchor="_Toc7512923" w:history="1">
        <w:r w:rsidRPr="00132806">
          <w:rPr>
            <w:rStyle w:val="Hyperlink"/>
            <w:noProof/>
          </w:rPr>
          <w:t>Sobre este Documento</w:t>
        </w:r>
        <w:r>
          <w:rPr>
            <w:noProof/>
            <w:webHidden/>
          </w:rPr>
          <w:tab/>
        </w:r>
        <w:r>
          <w:rPr>
            <w:noProof/>
            <w:webHidden/>
          </w:rPr>
          <w:fldChar w:fldCharType="begin"/>
        </w:r>
        <w:r>
          <w:rPr>
            <w:noProof/>
            <w:webHidden/>
          </w:rPr>
          <w:instrText xml:space="preserve"> PAGEREF _Toc7512923 \h </w:instrText>
        </w:r>
        <w:r>
          <w:rPr>
            <w:noProof/>
            <w:webHidden/>
          </w:rPr>
        </w:r>
        <w:r>
          <w:rPr>
            <w:noProof/>
            <w:webHidden/>
          </w:rPr>
          <w:fldChar w:fldCharType="separate"/>
        </w:r>
        <w:r>
          <w:rPr>
            <w:noProof/>
            <w:webHidden/>
          </w:rPr>
          <w:t>3</w:t>
        </w:r>
        <w:r>
          <w:rPr>
            <w:noProof/>
            <w:webHidden/>
          </w:rPr>
          <w:fldChar w:fldCharType="end"/>
        </w:r>
      </w:hyperlink>
    </w:p>
    <w:p w14:paraId="5F5468F4" w14:textId="2DFE373C" w:rsidR="00D35F1F" w:rsidRDefault="00D35F1F">
      <w:pPr>
        <w:pStyle w:val="TOC3"/>
        <w:tabs>
          <w:tab w:val="right" w:leader="dot" w:pos="5030"/>
        </w:tabs>
        <w:rPr>
          <w:rFonts w:eastAsiaTheme="minorEastAsia"/>
          <w:smallCaps w:val="0"/>
          <w:noProof/>
          <w:sz w:val="22"/>
          <w:lang w:val="en-US" w:eastAsia="en-US" w:bidi="ar-SA"/>
        </w:rPr>
      </w:pPr>
      <w:hyperlink w:anchor="_Toc7512924" w:history="1">
        <w:r w:rsidRPr="00132806">
          <w:rPr>
            <w:rStyle w:val="Hyperlink"/>
            <w:noProof/>
          </w:rPr>
          <w:t>O Que este Documento Contém</w:t>
        </w:r>
        <w:r>
          <w:rPr>
            <w:noProof/>
            <w:webHidden/>
          </w:rPr>
          <w:tab/>
        </w:r>
        <w:r>
          <w:rPr>
            <w:noProof/>
            <w:webHidden/>
          </w:rPr>
          <w:fldChar w:fldCharType="begin"/>
        </w:r>
        <w:r>
          <w:rPr>
            <w:noProof/>
            <w:webHidden/>
          </w:rPr>
          <w:instrText xml:space="preserve"> PAGEREF _Toc7512924 \h </w:instrText>
        </w:r>
        <w:r>
          <w:rPr>
            <w:noProof/>
            <w:webHidden/>
          </w:rPr>
        </w:r>
        <w:r>
          <w:rPr>
            <w:noProof/>
            <w:webHidden/>
          </w:rPr>
          <w:fldChar w:fldCharType="separate"/>
        </w:r>
        <w:r>
          <w:rPr>
            <w:noProof/>
            <w:webHidden/>
          </w:rPr>
          <w:t>3</w:t>
        </w:r>
        <w:r>
          <w:rPr>
            <w:noProof/>
            <w:webHidden/>
          </w:rPr>
          <w:fldChar w:fldCharType="end"/>
        </w:r>
      </w:hyperlink>
    </w:p>
    <w:p w14:paraId="444B3C85" w14:textId="44F76EEB" w:rsidR="00D35F1F" w:rsidRDefault="00D35F1F">
      <w:pPr>
        <w:pStyle w:val="TOC3"/>
        <w:tabs>
          <w:tab w:val="right" w:leader="dot" w:pos="5030"/>
        </w:tabs>
        <w:rPr>
          <w:rFonts w:eastAsiaTheme="minorEastAsia"/>
          <w:smallCaps w:val="0"/>
          <w:noProof/>
          <w:sz w:val="22"/>
          <w:lang w:val="en-US" w:eastAsia="en-US" w:bidi="ar-SA"/>
        </w:rPr>
      </w:pPr>
      <w:hyperlink w:anchor="_Toc7512925" w:history="1">
        <w:r w:rsidRPr="00132806">
          <w:rPr>
            <w:rStyle w:val="Hyperlink"/>
            <w:noProof/>
          </w:rPr>
          <w:t>Entrada do Produto</w:t>
        </w:r>
        <w:r>
          <w:rPr>
            <w:noProof/>
            <w:webHidden/>
          </w:rPr>
          <w:tab/>
        </w:r>
        <w:r>
          <w:rPr>
            <w:noProof/>
            <w:webHidden/>
          </w:rPr>
          <w:fldChar w:fldCharType="begin"/>
        </w:r>
        <w:r>
          <w:rPr>
            <w:noProof/>
            <w:webHidden/>
          </w:rPr>
          <w:instrText xml:space="preserve"> PAGEREF _Toc7512925 \h </w:instrText>
        </w:r>
        <w:r>
          <w:rPr>
            <w:noProof/>
            <w:webHidden/>
          </w:rPr>
        </w:r>
        <w:r>
          <w:rPr>
            <w:noProof/>
            <w:webHidden/>
          </w:rPr>
          <w:fldChar w:fldCharType="separate"/>
        </w:r>
        <w:r>
          <w:rPr>
            <w:noProof/>
            <w:webHidden/>
          </w:rPr>
          <w:t>3</w:t>
        </w:r>
        <w:r>
          <w:rPr>
            <w:noProof/>
            <w:webHidden/>
          </w:rPr>
          <w:fldChar w:fldCharType="end"/>
        </w:r>
      </w:hyperlink>
    </w:p>
    <w:p w14:paraId="155D9907" w14:textId="4104B5B2" w:rsidR="00D35F1F" w:rsidRDefault="00D35F1F">
      <w:pPr>
        <w:pStyle w:val="TOC3"/>
        <w:tabs>
          <w:tab w:val="right" w:leader="dot" w:pos="5030"/>
        </w:tabs>
        <w:rPr>
          <w:rFonts w:eastAsiaTheme="minorEastAsia"/>
          <w:smallCaps w:val="0"/>
          <w:noProof/>
          <w:sz w:val="22"/>
          <w:lang w:val="en-US" w:eastAsia="en-US" w:bidi="ar-SA"/>
        </w:rPr>
      </w:pPr>
      <w:hyperlink w:anchor="_Toc7512926" w:history="1">
        <w:r w:rsidRPr="00132806">
          <w:rPr>
            <w:rStyle w:val="Hyperlink"/>
            <w:noProof/>
          </w:rPr>
          <w:t>Esclarecimentos e Resumo das Alterações neste Documento</w:t>
        </w:r>
        <w:r>
          <w:rPr>
            <w:noProof/>
            <w:webHidden/>
          </w:rPr>
          <w:tab/>
        </w:r>
        <w:r>
          <w:rPr>
            <w:noProof/>
            <w:webHidden/>
          </w:rPr>
          <w:fldChar w:fldCharType="begin"/>
        </w:r>
        <w:r>
          <w:rPr>
            <w:noProof/>
            <w:webHidden/>
          </w:rPr>
          <w:instrText xml:space="preserve"> PAGEREF _Toc7512926 \h </w:instrText>
        </w:r>
        <w:r>
          <w:rPr>
            <w:noProof/>
            <w:webHidden/>
          </w:rPr>
        </w:r>
        <w:r>
          <w:rPr>
            <w:noProof/>
            <w:webHidden/>
          </w:rPr>
          <w:fldChar w:fldCharType="separate"/>
        </w:r>
        <w:r>
          <w:rPr>
            <w:noProof/>
            <w:webHidden/>
          </w:rPr>
          <w:t>3</w:t>
        </w:r>
        <w:r>
          <w:rPr>
            <w:noProof/>
            <w:webHidden/>
          </w:rPr>
          <w:fldChar w:fldCharType="end"/>
        </w:r>
      </w:hyperlink>
    </w:p>
    <w:p w14:paraId="42C46BCC" w14:textId="193224C0" w:rsidR="00D35F1F" w:rsidRDefault="00D35F1F">
      <w:pPr>
        <w:pStyle w:val="TOC1"/>
        <w:tabs>
          <w:tab w:val="right" w:leader="dot" w:pos="5030"/>
        </w:tabs>
        <w:rPr>
          <w:rFonts w:eastAsiaTheme="minorEastAsia"/>
          <w:b w:val="0"/>
          <w:caps w:val="0"/>
          <w:noProof/>
          <w:sz w:val="22"/>
          <w:lang w:val="en-US" w:eastAsia="en-US" w:bidi="ar-SA"/>
        </w:rPr>
      </w:pPr>
      <w:hyperlink w:anchor="_Toc7512927" w:history="1">
        <w:r w:rsidRPr="00132806">
          <w:rPr>
            <w:rStyle w:val="Hyperlink"/>
            <w:noProof/>
          </w:rPr>
          <w:t>Termos de Licença</w:t>
        </w:r>
        <w:r>
          <w:rPr>
            <w:noProof/>
            <w:webHidden/>
          </w:rPr>
          <w:tab/>
        </w:r>
        <w:r>
          <w:rPr>
            <w:noProof/>
            <w:webHidden/>
          </w:rPr>
          <w:fldChar w:fldCharType="begin"/>
        </w:r>
        <w:r>
          <w:rPr>
            <w:noProof/>
            <w:webHidden/>
          </w:rPr>
          <w:instrText xml:space="preserve"> PAGEREF _Toc7512927 \h </w:instrText>
        </w:r>
        <w:r>
          <w:rPr>
            <w:noProof/>
            <w:webHidden/>
          </w:rPr>
        </w:r>
        <w:r>
          <w:rPr>
            <w:noProof/>
            <w:webHidden/>
          </w:rPr>
          <w:fldChar w:fldCharType="separate"/>
        </w:r>
        <w:r>
          <w:rPr>
            <w:noProof/>
            <w:webHidden/>
          </w:rPr>
          <w:t>4</w:t>
        </w:r>
        <w:r>
          <w:rPr>
            <w:noProof/>
            <w:webHidden/>
          </w:rPr>
          <w:fldChar w:fldCharType="end"/>
        </w:r>
      </w:hyperlink>
    </w:p>
    <w:p w14:paraId="04684B2D" w14:textId="194D9451" w:rsidR="00D35F1F" w:rsidRDefault="00D35F1F">
      <w:pPr>
        <w:pStyle w:val="TOC2"/>
        <w:tabs>
          <w:tab w:val="right" w:leader="dot" w:pos="5030"/>
        </w:tabs>
        <w:rPr>
          <w:rFonts w:eastAsiaTheme="minorEastAsia"/>
          <w:b w:val="0"/>
          <w:smallCaps w:val="0"/>
          <w:noProof/>
          <w:sz w:val="22"/>
          <w:lang w:val="en-US" w:eastAsia="en-US" w:bidi="ar-SA"/>
        </w:rPr>
      </w:pPr>
      <w:hyperlink w:anchor="_Toc7512928" w:history="1">
        <w:r w:rsidRPr="00132806">
          <w:rPr>
            <w:rStyle w:val="Hyperlink"/>
            <w:noProof/>
          </w:rPr>
          <w:t>Termos Universais de Licença</w:t>
        </w:r>
        <w:r>
          <w:rPr>
            <w:noProof/>
            <w:webHidden/>
          </w:rPr>
          <w:tab/>
        </w:r>
        <w:r>
          <w:rPr>
            <w:noProof/>
            <w:webHidden/>
          </w:rPr>
          <w:fldChar w:fldCharType="begin"/>
        </w:r>
        <w:r>
          <w:rPr>
            <w:noProof/>
            <w:webHidden/>
          </w:rPr>
          <w:instrText xml:space="preserve"> PAGEREF _Toc7512928 \h </w:instrText>
        </w:r>
        <w:r>
          <w:rPr>
            <w:noProof/>
            <w:webHidden/>
          </w:rPr>
        </w:r>
        <w:r>
          <w:rPr>
            <w:noProof/>
            <w:webHidden/>
          </w:rPr>
          <w:fldChar w:fldCharType="separate"/>
        </w:r>
        <w:r>
          <w:rPr>
            <w:noProof/>
            <w:webHidden/>
          </w:rPr>
          <w:t>4</w:t>
        </w:r>
        <w:r>
          <w:rPr>
            <w:noProof/>
            <w:webHidden/>
          </w:rPr>
          <w:fldChar w:fldCharType="end"/>
        </w:r>
      </w:hyperlink>
    </w:p>
    <w:p w14:paraId="3018BD90" w14:textId="53EA7DF2" w:rsidR="00D35F1F" w:rsidRDefault="00D35F1F">
      <w:pPr>
        <w:pStyle w:val="TOC2"/>
        <w:tabs>
          <w:tab w:val="right" w:leader="dot" w:pos="5030"/>
        </w:tabs>
        <w:rPr>
          <w:rFonts w:eastAsiaTheme="minorEastAsia"/>
          <w:b w:val="0"/>
          <w:smallCaps w:val="0"/>
          <w:noProof/>
          <w:sz w:val="22"/>
          <w:lang w:val="en-US" w:eastAsia="en-US" w:bidi="ar-SA"/>
        </w:rPr>
      </w:pPr>
      <w:hyperlink w:anchor="_Toc7512929" w:history="1">
        <w:r w:rsidRPr="00132806">
          <w:rPr>
            <w:rStyle w:val="Hyperlink"/>
            <w:noProof/>
          </w:rPr>
          <w:t>Termos do Modelo de Licença</w:t>
        </w:r>
        <w:r>
          <w:rPr>
            <w:noProof/>
            <w:webHidden/>
          </w:rPr>
          <w:tab/>
        </w:r>
        <w:r>
          <w:rPr>
            <w:noProof/>
            <w:webHidden/>
          </w:rPr>
          <w:fldChar w:fldCharType="begin"/>
        </w:r>
        <w:r>
          <w:rPr>
            <w:noProof/>
            <w:webHidden/>
          </w:rPr>
          <w:instrText xml:space="preserve"> PAGEREF _Toc7512929 \h </w:instrText>
        </w:r>
        <w:r>
          <w:rPr>
            <w:noProof/>
            <w:webHidden/>
          </w:rPr>
        </w:r>
        <w:r>
          <w:rPr>
            <w:noProof/>
            <w:webHidden/>
          </w:rPr>
          <w:fldChar w:fldCharType="separate"/>
        </w:r>
        <w:r>
          <w:rPr>
            <w:noProof/>
            <w:webHidden/>
          </w:rPr>
          <w:t>7</w:t>
        </w:r>
        <w:r>
          <w:rPr>
            <w:noProof/>
            <w:webHidden/>
          </w:rPr>
          <w:fldChar w:fldCharType="end"/>
        </w:r>
      </w:hyperlink>
    </w:p>
    <w:p w14:paraId="402D0A57" w14:textId="0186F208" w:rsidR="00D35F1F" w:rsidRDefault="00D35F1F">
      <w:pPr>
        <w:pStyle w:val="TOC4"/>
        <w:tabs>
          <w:tab w:val="right" w:leader="dot" w:pos="5030"/>
        </w:tabs>
        <w:rPr>
          <w:rFonts w:eastAsiaTheme="minorEastAsia"/>
          <w:smallCaps w:val="0"/>
          <w:noProof/>
          <w:sz w:val="22"/>
          <w:lang w:val="en-US" w:eastAsia="en-US" w:bidi="ar-SA"/>
        </w:rPr>
      </w:pPr>
      <w:hyperlink w:anchor="_Toc7512930" w:history="1">
        <w:r w:rsidRPr="00132806">
          <w:rPr>
            <w:rStyle w:val="Hyperlink"/>
            <w:noProof/>
          </w:rPr>
          <w:t>Por Núcleo (Aplicativos)</w:t>
        </w:r>
        <w:r>
          <w:rPr>
            <w:noProof/>
            <w:webHidden/>
          </w:rPr>
          <w:tab/>
        </w:r>
        <w:r>
          <w:rPr>
            <w:noProof/>
            <w:webHidden/>
          </w:rPr>
          <w:fldChar w:fldCharType="begin"/>
        </w:r>
        <w:r>
          <w:rPr>
            <w:noProof/>
            <w:webHidden/>
          </w:rPr>
          <w:instrText xml:space="preserve"> PAGEREF _Toc7512930 \h </w:instrText>
        </w:r>
        <w:r>
          <w:rPr>
            <w:noProof/>
            <w:webHidden/>
          </w:rPr>
        </w:r>
        <w:r>
          <w:rPr>
            <w:noProof/>
            <w:webHidden/>
          </w:rPr>
          <w:fldChar w:fldCharType="separate"/>
        </w:r>
        <w:r>
          <w:rPr>
            <w:noProof/>
            <w:webHidden/>
          </w:rPr>
          <w:t>7</w:t>
        </w:r>
        <w:r>
          <w:rPr>
            <w:noProof/>
            <w:webHidden/>
          </w:rPr>
          <w:fldChar w:fldCharType="end"/>
        </w:r>
      </w:hyperlink>
    </w:p>
    <w:p w14:paraId="1AF27AF5" w14:textId="52C3F6FC" w:rsidR="00D35F1F" w:rsidRDefault="00D35F1F">
      <w:pPr>
        <w:pStyle w:val="TOC4"/>
        <w:tabs>
          <w:tab w:val="right" w:leader="dot" w:pos="5030"/>
        </w:tabs>
        <w:rPr>
          <w:rFonts w:eastAsiaTheme="minorEastAsia"/>
          <w:smallCaps w:val="0"/>
          <w:noProof/>
          <w:sz w:val="22"/>
          <w:lang w:val="en-US" w:eastAsia="en-US" w:bidi="ar-SA"/>
        </w:rPr>
      </w:pPr>
      <w:hyperlink w:anchor="_Toc7512931" w:history="1">
        <w:r w:rsidRPr="00132806">
          <w:rPr>
            <w:rStyle w:val="Hyperlink"/>
            <w:noProof/>
          </w:rPr>
          <w:t>Por Núcleo (Gerenciamento)</w:t>
        </w:r>
        <w:r>
          <w:rPr>
            <w:noProof/>
            <w:webHidden/>
          </w:rPr>
          <w:tab/>
        </w:r>
        <w:r>
          <w:rPr>
            <w:noProof/>
            <w:webHidden/>
          </w:rPr>
          <w:fldChar w:fldCharType="begin"/>
        </w:r>
        <w:r>
          <w:rPr>
            <w:noProof/>
            <w:webHidden/>
          </w:rPr>
          <w:instrText xml:space="preserve"> PAGEREF _Toc7512931 \h </w:instrText>
        </w:r>
        <w:r>
          <w:rPr>
            <w:noProof/>
            <w:webHidden/>
          </w:rPr>
        </w:r>
        <w:r>
          <w:rPr>
            <w:noProof/>
            <w:webHidden/>
          </w:rPr>
          <w:fldChar w:fldCharType="separate"/>
        </w:r>
        <w:r>
          <w:rPr>
            <w:noProof/>
            <w:webHidden/>
          </w:rPr>
          <w:t>7</w:t>
        </w:r>
        <w:r>
          <w:rPr>
            <w:noProof/>
            <w:webHidden/>
          </w:rPr>
          <w:fldChar w:fldCharType="end"/>
        </w:r>
      </w:hyperlink>
    </w:p>
    <w:p w14:paraId="6363CA31" w14:textId="1A8D36E5" w:rsidR="00D35F1F" w:rsidRDefault="00D35F1F">
      <w:pPr>
        <w:pStyle w:val="TOC4"/>
        <w:tabs>
          <w:tab w:val="right" w:leader="dot" w:pos="5030"/>
        </w:tabs>
        <w:rPr>
          <w:rFonts w:eastAsiaTheme="minorEastAsia"/>
          <w:smallCaps w:val="0"/>
          <w:noProof/>
          <w:sz w:val="22"/>
          <w:lang w:val="en-US" w:eastAsia="en-US" w:bidi="ar-SA"/>
        </w:rPr>
      </w:pPr>
      <w:hyperlink w:anchor="_Toc7512932" w:history="1">
        <w:r w:rsidRPr="00132806">
          <w:rPr>
            <w:rStyle w:val="Hyperlink"/>
            <w:noProof/>
          </w:rPr>
          <w:t>Por Núcleo (Sistema Operacional)</w:t>
        </w:r>
        <w:r>
          <w:rPr>
            <w:noProof/>
            <w:webHidden/>
          </w:rPr>
          <w:tab/>
        </w:r>
        <w:r>
          <w:rPr>
            <w:noProof/>
            <w:webHidden/>
          </w:rPr>
          <w:fldChar w:fldCharType="begin"/>
        </w:r>
        <w:r>
          <w:rPr>
            <w:noProof/>
            <w:webHidden/>
          </w:rPr>
          <w:instrText xml:space="preserve"> PAGEREF _Toc7512932 \h </w:instrText>
        </w:r>
        <w:r>
          <w:rPr>
            <w:noProof/>
            <w:webHidden/>
          </w:rPr>
        </w:r>
        <w:r>
          <w:rPr>
            <w:noProof/>
            <w:webHidden/>
          </w:rPr>
          <w:fldChar w:fldCharType="separate"/>
        </w:r>
        <w:r>
          <w:rPr>
            <w:noProof/>
            <w:webHidden/>
          </w:rPr>
          <w:t>8</w:t>
        </w:r>
        <w:r>
          <w:rPr>
            <w:noProof/>
            <w:webHidden/>
          </w:rPr>
          <w:fldChar w:fldCharType="end"/>
        </w:r>
      </w:hyperlink>
    </w:p>
    <w:p w14:paraId="065094B1" w14:textId="0486A87F" w:rsidR="00D35F1F" w:rsidRDefault="00D35F1F">
      <w:pPr>
        <w:pStyle w:val="TOC4"/>
        <w:tabs>
          <w:tab w:val="right" w:leader="dot" w:pos="5030"/>
        </w:tabs>
        <w:rPr>
          <w:rFonts w:eastAsiaTheme="minorEastAsia"/>
          <w:smallCaps w:val="0"/>
          <w:noProof/>
          <w:sz w:val="22"/>
          <w:lang w:val="en-US" w:eastAsia="en-US" w:bidi="ar-SA"/>
        </w:rPr>
      </w:pPr>
      <w:hyperlink w:anchor="_Toc7512933" w:history="1">
        <w:r w:rsidRPr="00132806">
          <w:rPr>
            <w:rStyle w:val="Hyperlink"/>
            <w:noProof/>
          </w:rPr>
          <w:t>Por Processador</w:t>
        </w:r>
        <w:r>
          <w:rPr>
            <w:noProof/>
            <w:webHidden/>
          </w:rPr>
          <w:tab/>
        </w:r>
        <w:r>
          <w:rPr>
            <w:noProof/>
            <w:webHidden/>
          </w:rPr>
          <w:fldChar w:fldCharType="begin"/>
        </w:r>
        <w:r>
          <w:rPr>
            <w:noProof/>
            <w:webHidden/>
          </w:rPr>
          <w:instrText xml:space="preserve"> PAGEREF _Toc7512933 \h </w:instrText>
        </w:r>
        <w:r>
          <w:rPr>
            <w:noProof/>
            <w:webHidden/>
          </w:rPr>
        </w:r>
        <w:r>
          <w:rPr>
            <w:noProof/>
            <w:webHidden/>
          </w:rPr>
          <w:fldChar w:fldCharType="separate"/>
        </w:r>
        <w:r>
          <w:rPr>
            <w:noProof/>
            <w:webHidden/>
          </w:rPr>
          <w:t>8</w:t>
        </w:r>
        <w:r>
          <w:rPr>
            <w:noProof/>
            <w:webHidden/>
          </w:rPr>
          <w:fldChar w:fldCharType="end"/>
        </w:r>
      </w:hyperlink>
    </w:p>
    <w:p w14:paraId="5C650A70" w14:textId="6C44D2E4" w:rsidR="00D35F1F" w:rsidRDefault="00D35F1F">
      <w:pPr>
        <w:pStyle w:val="TOC4"/>
        <w:tabs>
          <w:tab w:val="right" w:leader="dot" w:pos="5030"/>
        </w:tabs>
        <w:rPr>
          <w:rFonts w:eastAsiaTheme="minorEastAsia"/>
          <w:smallCaps w:val="0"/>
          <w:noProof/>
          <w:sz w:val="22"/>
          <w:lang w:val="en-US" w:eastAsia="en-US" w:bidi="ar-SA"/>
        </w:rPr>
      </w:pPr>
      <w:hyperlink w:anchor="_Toc7512934" w:history="1">
        <w:r w:rsidRPr="00132806">
          <w:rPr>
            <w:rStyle w:val="Hyperlink"/>
            <w:noProof/>
          </w:rPr>
          <w:t>Licenças de Acesso para Assinantes (SALs) do Software para Servidores</w:t>
        </w:r>
        <w:r>
          <w:rPr>
            <w:noProof/>
            <w:webHidden/>
          </w:rPr>
          <w:tab/>
        </w:r>
        <w:r>
          <w:rPr>
            <w:noProof/>
            <w:webHidden/>
          </w:rPr>
          <w:fldChar w:fldCharType="begin"/>
        </w:r>
        <w:r>
          <w:rPr>
            <w:noProof/>
            <w:webHidden/>
          </w:rPr>
          <w:instrText xml:space="preserve"> PAGEREF _Toc7512934 \h </w:instrText>
        </w:r>
        <w:r>
          <w:rPr>
            <w:noProof/>
            <w:webHidden/>
          </w:rPr>
        </w:r>
        <w:r>
          <w:rPr>
            <w:noProof/>
            <w:webHidden/>
          </w:rPr>
          <w:fldChar w:fldCharType="separate"/>
        </w:r>
        <w:r>
          <w:rPr>
            <w:noProof/>
            <w:webHidden/>
          </w:rPr>
          <w:t>8</w:t>
        </w:r>
        <w:r>
          <w:rPr>
            <w:noProof/>
            <w:webHidden/>
          </w:rPr>
          <w:fldChar w:fldCharType="end"/>
        </w:r>
      </w:hyperlink>
    </w:p>
    <w:p w14:paraId="2B4E571C" w14:textId="0F925DB5" w:rsidR="00D35F1F" w:rsidRDefault="00D35F1F">
      <w:pPr>
        <w:pStyle w:val="TOC4"/>
        <w:tabs>
          <w:tab w:val="right" w:leader="dot" w:pos="5030"/>
        </w:tabs>
        <w:rPr>
          <w:rFonts w:eastAsiaTheme="minorEastAsia"/>
          <w:smallCaps w:val="0"/>
          <w:noProof/>
          <w:sz w:val="22"/>
          <w:lang w:val="en-US" w:eastAsia="en-US" w:bidi="ar-SA"/>
        </w:rPr>
      </w:pPr>
      <w:hyperlink w:anchor="_Toc7512935" w:history="1">
        <w:r w:rsidRPr="00132806">
          <w:rPr>
            <w:rStyle w:val="Hyperlink"/>
            <w:noProof/>
          </w:rPr>
          <w:t>Licenças de Acesso para Assinantes (SALs) para Servidores de Gerenciamento</w:t>
        </w:r>
        <w:r>
          <w:rPr>
            <w:noProof/>
            <w:webHidden/>
          </w:rPr>
          <w:tab/>
        </w:r>
        <w:r>
          <w:rPr>
            <w:noProof/>
            <w:webHidden/>
          </w:rPr>
          <w:fldChar w:fldCharType="begin"/>
        </w:r>
        <w:r>
          <w:rPr>
            <w:noProof/>
            <w:webHidden/>
          </w:rPr>
          <w:instrText xml:space="preserve"> PAGEREF _Toc7512935 \h </w:instrText>
        </w:r>
        <w:r>
          <w:rPr>
            <w:noProof/>
            <w:webHidden/>
          </w:rPr>
        </w:r>
        <w:r>
          <w:rPr>
            <w:noProof/>
            <w:webHidden/>
          </w:rPr>
          <w:fldChar w:fldCharType="separate"/>
        </w:r>
        <w:r>
          <w:rPr>
            <w:noProof/>
            <w:webHidden/>
          </w:rPr>
          <w:t>8</w:t>
        </w:r>
        <w:r>
          <w:rPr>
            <w:noProof/>
            <w:webHidden/>
          </w:rPr>
          <w:fldChar w:fldCharType="end"/>
        </w:r>
      </w:hyperlink>
    </w:p>
    <w:p w14:paraId="7770A0A4" w14:textId="09A3DD90" w:rsidR="00D35F1F" w:rsidRDefault="00D35F1F">
      <w:pPr>
        <w:pStyle w:val="TOC4"/>
        <w:tabs>
          <w:tab w:val="right" w:leader="dot" w:pos="5030"/>
        </w:tabs>
        <w:rPr>
          <w:rFonts w:eastAsiaTheme="minorEastAsia"/>
          <w:smallCaps w:val="0"/>
          <w:noProof/>
          <w:sz w:val="22"/>
          <w:lang w:val="en-US" w:eastAsia="en-US" w:bidi="ar-SA"/>
        </w:rPr>
      </w:pPr>
      <w:hyperlink w:anchor="_Toc7512936" w:history="1">
        <w:r w:rsidRPr="00132806">
          <w:rPr>
            <w:rStyle w:val="Hyperlink"/>
            <w:noProof/>
          </w:rPr>
          <w:t>Licenças de Acesso para Assinantes (SALs) para Aplicativos de Desktop</w:t>
        </w:r>
        <w:r>
          <w:rPr>
            <w:noProof/>
            <w:webHidden/>
          </w:rPr>
          <w:tab/>
        </w:r>
        <w:r>
          <w:rPr>
            <w:noProof/>
            <w:webHidden/>
          </w:rPr>
          <w:fldChar w:fldCharType="begin"/>
        </w:r>
        <w:r>
          <w:rPr>
            <w:noProof/>
            <w:webHidden/>
          </w:rPr>
          <w:instrText xml:space="preserve"> PAGEREF _Toc7512936 \h </w:instrText>
        </w:r>
        <w:r>
          <w:rPr>
            <w:noProof/>
            <w:webHidden/>
          </w:rPr>
        </w:r>
        <w:r>
          <w:rPr>
            <w:noProof/>
            <w:webHidden/>
          </w:rPr>
          <w:fldChar w:fldCharType="separate"/>
        </w:r>
        <w:r>
          <w:rPr>
            <w:noProof/>
            <w:webHidden/>
          </w:rPr>
          <w:t>8</w:t>
        </w:r>
        <w:r>
          <w:rPr>
            <w:noProof/>
            <w:webHidden/>
          </w:rPr>
          <w:fldChar w:fldCharType="end"/>
        </w:r>
      </w:hyperlink>
    </w:p>
    <w:p w14:paraId="36CF9AC1" w14:textId="4879B528" w:rsidR="00D35F1F" w:rsidRDefault="00D35F1F">
      <w:pPr>
        <w:pStyle w:val="TOC4"/>
        <w:tabs>
          <w:tab w:val="right" w:leader="dot" w:pos="5030"/>
        </w:tabs>
        <w:rPr>
          <w:rFonts w:eastAsiaTheme="minorEastAsia"/>
          <w:smallCaps w:val="0"/>
          <w:noProof/>
          <w:sz w:val="22"/>
          <w:lang w:val="en-US" w:eastAsia="en-US" w:bidi="ar-SA"/>
        </w:rPr>
      </w:pPr>
      <w:hyperlink w:anchor="_Toc7512937" w:history="1">
        <w:r w:rsidRPr="00132806">
          <w:rPr>
            <w:rStyle w:val="Hyperlink"/>
            <w:noProof/>
          </w:rPr>
          <w:t>Host/Convidado</w:t>
        </w:r>
        <w:r>
          <w:rPr>
            <w:noProof/>
            <w:webHidden/>
          </w:rPr>
          <w:tab/>
        </w:r>
        <w:r>
          <w:rPr>
            <w:noProof/>
            <w:webHidden/>
          </w:rPr>
          <w:fldChar w:fldCharType="begin"/>
        </w:r>
        <w:r>
          <w:rPr>
            <w:noProof/>
            <w:webHidden/>
          </w:rPr>
          <w:instrText xml:space="preserve"> PAGEREF _Toc7512937 \h </w:instrText>
        </w:r>
        <w:r>
          <w:rPr>
            <w:noProof/>
            <w:webHidden/>
          </w:rPr>
        </w:r>
        <w:r>
          <w:rPr>
            <w:noProof/>
            <w:webHidden/>
          </w:rPr>
          <w:fldChar w:fldCharType="separate"/>
        </w:r>
        <w:r>
          <w:rPr>
            <w:noProof/>
            <w:webHidden/>
          </w:rPr>
          <w:t>9</w:t>
        </w:r>
        <w:r>
          <w:rPr>
            <w:noProof/>
            <w:webHidden/>
          </w:rPr>
          <w:fldChar w:fldCharType="end"/>
        </w:r>
      </w:hyperlink>
    </w:p>
    <w:p w14:paraId="5570BC99" w14:textId="263CC7CB" w:rsidR="00D35F1F" w:rsidRDefault="00D35F1F">
      <w:pPr>
        <w:pStyle w:val="TOC1"/>
        <w:tabs>
          <w:tab w:val="right" w:leader="dot" w:pos="5030"/>
        </w:tabs>
        <w:rPr>
          <w:rFonts w:eastAsiaTheme="minorEastAsia"/>
          <w:b w:val="0"/>
          <w:caps w:val="0"/>
          <w:noProof/>
          <w:sz w:val="22"/>
          <w:lang w:val="en-US" w:eastAsia="en-US" w:bidi="ar-SA"/>
        </w:rPr>
      </w:pPr>
      <w:hyperlink w:anchor="_Toc7512938" w:history="1">
        <w:r w:rsidRPr="00132806">
          <w:rPr>
            <w:rStyle w:val="Hyperlink"/>
            <w:noProof/>
          </w:rPr>
          <w:t>Entradas do Produto</w:t>
        </w:r>
        <w:r>
          <w:rPr>
            <w:noProof/>
            <w:webHidden/>
          </w:rPr>
          <w:tab/>
        </w:r>
        <w:r>
          <w:rPr>
            <w:noProof/>
            <w:webHidden/>
          </w:rPr>
          <w:fldChar w:fldCharType="begin"/>
        </w:r>
        <w:r>
          <w:rPr>
            <w:noProof/>
            <w:webHidden/>
          </w:rPr>
          <w:instrText xml:space="preserve"> PAGEREF _Toc7512938 \h </w:instrText>
        </w:r>
        <w:r>
          <w:rPr>
            <w:noProof/>
            <w:webHidden/>
          </w:rPr>
        </w:r>
        <w:r>
          <w:rPr>
            <w:noProof/>
            <w:webHidden/>
          </w:rPr>
          <w:fldChar w:fldCharType="separate"/>
        </w:r>
        <w:r>
          <w:rPr>
            <w:noProof/>
            <w:webHidden/>
          </w:rPr>
          <w:t>10</w:t>
        </w:r>
        <w:r>
          <w:rPr>
            <w:noProof/>
            <w:webHidden/>
          </w:rPr>
          <w:fldChar w:fldCharType="end"/>
        </w:r>
      </w:hyperlink>
    </w:p>
    <w:p w14:paraId="6100154B" w14:textId="26CCB56C" w:rsidR="00D35F1F" w:rsidRDefault="00D35F1F">
      <w:pPr>
        <w:pStyle w:val="TOC3"/>
        <w:tabs>
          <w:tab w:val="right" w:leader="dot" w:pos="5030"/>
        </w:tabs>
        <w:rPr>
          <w:rFonts w:eastAsiaTheme="minorEastAsia"/>
          <w:smallCaps w:val="0"/>
          <w:noProof/>
          <w:sz w:val="22"/>
          <w:lang w:val="en-US" w:eastAsia="en-US" w:bidi="ar-SA"/>
        </w:rPr>
      </w:pPr>
      <w:hyperlink w:anchor="_Toc7512939" w:history="1">
        <w:r w:rsidRPr="00132806">
          <w:rPr>
            <w:rStyle w:val="Hyperlink"/>
            <w:noProof/>
          </w:rPr>
          <w:t>Análise Avançada contra Ameaças</w:t>
        </w:r>
        <w:r>
          <w:rPr>
            <w:noProof/>
            <w:webHidden/>
          </w:rPr>
          <w:tab/>
        </w:r>
        <w:r>
          <w:rPr>
            <w:noProof/>
            <w:webHidden/>
          </w:rPr>
          <w:fldChar w:fldCharType="begin"/>
        </w:r>
        <w:r>
          <w:rPr>
            <w:noProof/>
            <w:webHidden/>
          </w:rPr>
          <w:instrText xml:space="preserve"> PAGEREF _Toc7512939 \h </w:instrText>
        </w:r>
        <w:r>
          <w:rPr>
            <w:noProof/>
            <w:webHidden/>
          </w:rPr>
        </w:r>
        <w:r>
          <w:rPr>
            <w:noProof/>
            <w:webHidden/>
          </w:rPr>
          <w:fldChar w:fldCharType="separate"/>
        </w:r>
        <w:r>
          <w:rPr>
            <w:noProof/>
            <w:webHidden/>
          </w:rPr>
          <w:t>10</w:t>
        </w:r>
        <w:r>
          <w:rPr>
            <w:noProof/>
            <w:webHidden/>
          </w:rPr>
          <w:fldChar w:fldCharType="end"/>
        </w:r>
      </w:hyperlink>
    </w:p>
    <w:p w14:paraId="5B3DC4AC" w14:textId="5061933A" w:rsidR="00D35F1F" w:rsidRDefault="00D35F1F">
      <w:pPr>
        <w:pStyle w:val="TOC3"/>
        <w:tabs>
          <w:tab w:val="right" w:leader="dot" w:pos="5030"/>
        </w:tabs>
        <w:rPr>
          <w:rFonts w:eastAsiaTheme="minorEastAsia"/>
          <w:smallCaps w:val="0"/>
          <w:noProof/>
          <w:sz w:val="22"/>
          <w:lang w:val="en-US" w:eastAsia="en-US" w:bidi="ar-SA"/>
        </w:rPr>
      </w:pPr>
      <w:hyperlink w:anchor="_Toc7512940" w:history="1">
        <w:r w:rsidRPr="00132806">
          <w:rPr>
            <w:rStyle w:val="Hyperlink"/>
            <w:noProof/>
          </w:rPr>
          <w:t>BizTalk Server</w:t>
        </w:r>
        <w:r>
          <w:rPr>
            <w:noProof/>
            <w:webHidden/>
          </w:rPr>
          <w:tab/>
        </w:r>
        <w:r>
          <w:rPr>
            <w:noProof/>
            <w:webHidden/>
          </w:rPr>
          <w:fldChar w:fldCharType="begin"/>
        </w:r>
        <w:r>
          <w:rPr>
            <w:noProof/>
            <w:webHidden/>
          </w:rPr>
          <w:instrText xml:space="preserve"> PAGEREF _Toc7512940 \h </w:instrText>
        </w:r>
        <w:r>
          <w:rPr>
            <w:noProof/>
            <w:webHidden/>
          </w:rPr>
        </w:r>
        <w:r>
          <w:rPr>
            <w:noProof/>
            <w:webHidden/>
          </w:rPr>
          <w:fldChar w:fldCharType="separate"/>
        </w:r>
        <w:r>
          <w:rPr>
            <w:noProof/>
            <w:webHidden/>
          </w:rPr>
          <w:t>10</w:t>
        </w:r>
        <w:r>
          <w:rPr>
            <w:noProof/>
            <w:webHidden/>
          </w:rPr>
          <w:fldChar w:fldCharType="end"/>
        </w:r>
      </w:hyperlink>
    </w:p>
    <w:p w14:paraId="6BAEDFEF" w14:textId="689A250F" w:rsidR="00D35F1F" w:rsidRDefault="00D35F1F">
      <w:pPr>
        <w:pStyle w:val="TOC3"/>
        <w:tabs>
          <w:tab w:val="right" w:leader="dot" w:pos="5030"/>
        </w:tabs>
        <w:rPr>
          <w:rFonts w:eastAsiaTheme="minorEastAsia"/>
          <w:smallCaps w:val="0"/>
          <w:noProof/>
          <w:sz w:val="22"/>
          <w:lang w:val="en-US" w:eastAsia="en-US" w:bidi="ar-SA"/>
        </w:rPr>
      </w:pPr>
      <w:hyperlink w:anchor="_Toc7512941" w:history="1">
        <w:r w:rsidRPr="00132806">
          <w:rPr>
            <w:rStyle w:val="Hyperlink"/>
            <w:noProof/>
          </w:rPr>
          <w:t>Core Infrastructure Server (CIS) Suite</w:t>
        </w:r>
        <w:r>
          <w:rPr>
            <w:noProof/>
            <w:webHidden/>
          </w:rPr>
          <w:tab/>
        </w:r>
        <w:r>
          <w:rPr>
            <w:noProof/>
            <w:webHidden/>
          </w:rPr>
          <w:fldChar w:fldCharType="begin"/>
        </w:r>
        <w:r>
          <w:rPr>
            <w:noProof/>
            <w:webHidden/>
          </w:rPr>
          <w:instrText xml:space="preserve"> PAGEREF _Toc7512941 \h </w:instrText>
        </w:r>
        <w:r>
          <w:rPr>
            <w:noProof/>
            <w:webHidden/>
          </w:rPr>
        </w:r>
        <w:r>
          <w:rPr>
            <w:noProof/>
            <w:webHidden/>
          </w:rPr>
          <w:fldChar w:fldCharType="separate"/>
        </w:r>
        <w:r>
          <w:rPr>
            <w:noProof/>
            <w:webHidden/>
          </w:rPr>
          <w:t>11</w:t>
        </w:r>
        <w:r>
          <w:rPr>
            <w:noProof/>
            <w:webHidden/>
          </w:rPr>
          <w:fldChar w:fldCharType="end"/>
        </w:r>
      </w:hyperlink>
    </w:p>
    <w:p w14:paraId="2ED1D1C8" w14:textId="31D362FD" w:rsidR="00D35F1F" w:rsidRDefault="00D35F1F">
      <w:pPr>
        <w:pStyle w:val="TOC2"/>
        <w:tabs>
          <w:tab w:val="right" w:leader="dot" w:pos="5030"/>
        </w:tabs>
        <w:rPr>
          <w:rFonts w:eastAsiaTheme="minorEastAsia"/>
          <w:b w:val="0"/>
          <w:smallCaps w:val="0"/>
          <w:noProof/>
          <w:sz w:val="22"/>
          <w:lang w:val="en-US" w:eastAsia="en-US" w:bidi="ar-SA"/>
        </w:rPr>
      </w:pPr>
      <w:hyperlink w:anchor="_Toc7512942" w:history="1">
        <w:r w:rsidRPr="00132806">
          <w:rPr>
            <w:rStyle w:val="Hyperlink"/>
            <w:noProof/>
          </w:rPr>
          <w:t>Microsoft Dynamics</w:t>
        </w:r>
        <w:r>
          <w:rPr>
            <w:noProof/>
            <w:webHidden/>
          </w:rPr>
          <w:tab/>
        </w:r>
        <w:r>
          <w:rPr>
            <w:noProof/>
            <w:webHidden/>
          </w:rPr>
          <w:fldChar w:fldCharType="begin"/>
        </w:r>
        <w:r>
          <w:rPr>
            <w:noProof/>
            <w:webHidden/>
          </w:rPr>
          <w:instrText xml:space="preserve"> PAGEREF _Toc7512942 \h </w:instrText>
        </w:r>
        <w:r>
          <w:rPr>
            <w:noProof/>
            <w:webHidden/>
          </w:rPr>
        </w:r>
        <w:r>
          <w:rPr>
            <w:noProof/>
            <w:webHidden/>
          </w:rPr>
          <w:fldChar w:fldCharType="separate"/>
        </w:r>
        <w:r>
          <w:rPr>
            <w:noProof/>
            <w:webHidden/>
          </w:rPr>
          <w:t>12</w:t>
        </w:r>
        <w:r>
          <w:rPr>
            <w:noProof/>
            <w:webHidden/>
          </w:rPr>
          <w:fldChar w:fldCharType="end"/>
        </w:r>
      </w:hyperlink>
    </w:p>
    <w:p w14:paraId="4269A62B" w14:textId="20A23460" w:rsidR="00D35F1F" w:rsidRDefault="00D35F1F">
      <w:pPr>
        <w:pStyle w:val="TOC4"/>
        <w:tabs>
          <w:tab w:val="right" w:leader="dot" w:pos="5030"/>
        </w:tabs>
        <w:rPr>
          <w:rFonts w:eastAsiaTheme="minorEastAsia"/>
          <w:smallCaps w:val="0"/>
          <w:noProof/>
          <w:sz w:val="22"/>
          <w:lang w:val="en-US" w:eastAsia="en-US" w:bidi="ar-SA"/>
        </w:rPr>
      </w:pPr>
      <w:hyperlink w:anchor="_Toc7512943" w:history="1">
        <w:r w:rsidRPr="00132806">
          <w:rPr>
            <w:rStyle w:val="Hyperlink"/>
            <w:noProof/>
          </w:rPr>
          <w:t>Microsoft Dynamics AX</w:t>
        </w:r>
        <w:r>
          <w:rPr>
            <w:noProof/>
            <w:webHidden/>
          </w:rPr>
          <w:tab/>
        </w:r>
        <w:r>
          <w:rPr>
            <w:noProof/>
            <w:webHidden/>
          </w:rPr>
          <w:fldChar w:fldCharType="begin"/>
        </w:r>
        <w:r>
          <w:rPr>
            <w:noProof/>
            <w:webHidden/>
          </w:rPr>
          <w:instrText xml:space="preserve"> PAGEREF _Toc7512943 \h </w:instrText>
        </w:r>
        <w:r>
          <w:rPr>
            <w:noProof/>
            <w:webHidden/>
          </w:rPr>
        </w:r>
        <w:r>
          <w:rPr>
            <w:noProof/>
            <w:webHidden/>
          </w:rPr>
          <w:fldChar w:fldCharType="separate"/>
        </w:r>
        <w:r>
          <w:rPr>
            <w:noProof/>
            <w:webHidden/>
          </w:rPr>
          <w:t>12</w:t>
        </w:r>
        <w:r>
          <w:rPr>
            <w:noProof/>
            <w:webHidden/>
          </w:rPr>
          <w:fldChar w:fldCharType="end"/>
        </w:r>
      </w:hyperlink>
    </w:p>
    <w:p w14:paraId="6A18A885" w14:textId="37E9E032" w:rsidR="00D35F1F" w:rsidRDefault="00D35F1F">
      <w:pPr>
        <w:pStyle w:val="TOC4"/>
        <w:tabs>
          <w:tab w:val="right" w:leader="dot" w:pos="5030"/>
        </w:tabs>
        <w:rPr>
          <w:rFonts w:eastAsiaTheme="minorEastAsia"/>
          <w:smallCaps w:val="0"/>
          <w:noProof/>
          <w:sz w:val="22"/>
          <w:lang w:val="en-US" w:eastAsia="en-US" w:bidi="ar-SA"/>
        </w:rPr>
      </w:pPr>
      <w:hyperlink w:anchor="_Toc7512944" w:history="1">
        <w:r w:rsidRPr="00132806">
          <w:rPr>
            <w:rStyle w:val="Hyperlink"/>
            <w:noProof/>
          </w:rPr>
          <w:t>Microsoft Dynamics 365</w:t>
        </w:r>
        <w:r>
          <w:rPr>
            <w:noProof/>
            <w:webHidden/>
          </w:rPr>
          <w:tab/>
        </w:r>
        <w:r>
          <w:rPr>
            <w:noProof/>
            <w:webHidden/>
          </w:rPr>
          <w:fldChar w:fldCharType="begin"/>
        </w:r>
        <w:r>
          <w:rPr>
            <w:noProof/>
            <w:webHidden/>
          </w:rPr>
          <w:instrText xml:space="preserve"> PAGEREF _Toc7512944 \h </w:instrText>
        </w:r>
        <w:r>
          <w:rPr>
            <w:noProof/>
            <w:webHidden/>
          </w:rPr>
        </w:r>
        <w:r>
          <w:rPr>
            <w:noProof/>
            <w:webHidden/>
          </w:rPr>
          <w:fldChar w:fldCharType="separate"/>
        </w:r>
        <w:r>
          <w:rPr>
            <w:noProof/>
            <w:webHidden/>
          </w:rPr>
          <w:t>13</w:t>
        </w:r>
        <w:r>
          <w:rPr>
            <w:noProof/>
            <w:webHidden/>
          </w:rPr>
          <w:fldChar w:fldCharType="end"/>
        </w:r>
      </w:hyperlink>
    </w:p>
    <w:p w14:paraId="4F05DB8B" w14:textId="4F7F5CB0" w:rsidR="00D35F1F" w:rsidRDefault="00D35F1F">
      <w:pPr>
        <w:pStyle w:val="TOC4"/>
        <w:tabs>
          <w:tab w:val="right" w:leader="dot" w:pos="5030"/>
        </w:tabs>
        <w:rPr>
          <w:rFonts w:eastAsiaTheme="minorEastAsia"/>
          <w:smallCaps w:val="0"/>
          <w:noProof/>
          <w:sz w:val="22"/>
          <w:lang w:val="en-US" w:eastAsia="en-US" w:bidi="ar-SA"/>
        </w:rPr>
      </w:pPr>
      <w:hyperlink w:anchor="_Toc7512945" w:history="1">
        <w:r w:rsidRPr="00132806">
          <w:rPr>
            <w:rStyle w:val="Hyperlink"/>
            <w:noProof/>
          </w:rPr>
          <w:t>Microsoft Dynamics NAV</w:t>
        </w:r>
        <w:r>
          <w:rPr>
            <w:noProof/>
            <w:webHidden/>
          </w:rPr>
          <w:tab/>
        </w:r>
        <w:r>
          <w:rPr>
            <w:noProof/>
            <w:webHidden/>
          </w:rPr>
          <w:fldChar w:fldCharType="begin"/>
        </w:r>
        <w:r>
          <w:rPr>
            <w:noProof/>
            <w:webHidden/>
          </w:rPr>
          <w:instrText xml:space="preserve"> PAGEREF _Toc7512945 \h </w:instrText>
        </w:r>
        <w:r>
          <w:rPr>
            <w:noProof/>
            <w:webHidden/>
          </w:rPr>
        </w:r>
        <w:r>
          <w:rPr>
            <w:noProof/>
            <w:webHidden/>
          </w:rPr>
          <w:fldChar w:fldCharType="separate"/>
        </w:r>
        <w:r>
          <w:rPr>
            <w:noProof/>
            <w:webHidden/>
          </w:rPr>
          <w:t>14</w:t>
        </w:r>
        <w:r>
          <w:rPr>
            <w:noProof/>
            <w:webHidden/>
          </w:rPr>
          <w:fldChar w:fldCharType="end"/>
        </w:r>
      </w:hyperlink>
    </w:p>
    <w:p w14:paraId="2EC44C8C" w14:textId="4F1A38C9" w:rsidR="00D35F1F" w:rsidRDefault="00D35F1F">
      <w:pPr>
        <w:pStyle w:val="TOC4"/>
        <w:tabs>
          <w:tab w:val="right" w:leader="dot" w:pos="5030"/>
        </w:tabs>
        <w:rPr>
          <w:rFonts w:eastAsiaTheme="minorEastAsia"/>
          <w:smallCaps w:val="0"/>
          <w:noProof/>
          <w:sz w:val="22"/>
          <w:lang w:val="en-US" w:eastAsia="en-US" w:bidi="ar-SA"/>
        </w:rPr>
      </w:pPr>
      <w:hyperlink w:anchor="_Toc7512946" w:history="1">
        <w:r w:rsidRPr="00132806">
          <w:rPr>
            <w:rStyle w:val="Hyperlink"/>
            <w:noProof/>
          </w:rPr>
          <w:t>Microsoft Dynamics GP</w:t>
        </w:r>
        <w:r>
          <w:rPr>
            <w:noProof/>
            <w:webHidden/>
          </w:rPr>
          <w:tab/>
        </w:r>
        <w:r>
          <w:rPr>
            <w:noProof/>
            <w:webHidden/>
          </w:rPr>
          <w:fldChar w:fldCharType="begin"/>
        </w:r>
        <w:r>
          <w:rPr>
            <w:noProof/>
            <w:webHidden/>
          </w:rPr>
          <w:instrText xml:space="preserve"> PAGEREF _Toc7512946 \h </w:instrText>
        </w:r>
        <w:r>
          <w:rPr>
            <w:noProof/>
            <w:webHidden/>
          </w:rPr>
        </w:r>
        <w:r>
          <w:rPr>
            <w:noProof/>
            <w:webHidden/>
          </w:rPr>
          <w:fldChar w:fldCharType="separate"/>
        </w:r>
        <w:r>
          <w:rPr>
            <w:noProof/>
            <w:webHidden/>
          </w:rPr>
          <w:t>15</w:t>
        </w:r>
        <w:r>
          <w:rPr>
            <w:noProof/>
            <w:webHidden/>
          </w:rPr>
          <w:fldChar w:fldCharType="end"/>
        </w:r>
      </w:hyperlink>
    </w:p>
    <w:p w14:paraId="3BB963A9" w14:textId="68A65D66" w:rsidR="00D35F1F" w:rsidRDefault="00D35F1F">
      <w:pPr>
        <w:pStyle w:val="TOC4"/>
        <w:tabs>
          <w:tab w:val="right" w:leader="dot" w:pos="5030"/>
        </w:tabs>
        <w:rPr>
          <w:rFonts w:eastAsiaTheme="minorEastAsia"/>
          <w:smallCaps w:val="0"/>
          <w:noProof/>
          <w:sz w:val="22"/>
          <w:lang w:val="en-US" w:eastAsia="en-US" w:bidi="ar-SA"/>
        </w:rPr>
      </w:pPr>
      <w:hyperlink w:anchor="_Toc7512947" w:history="1">
        <w:r w:rsidRPr="00132806">
          <w:rPr>
            <w:rStyle w:val="Hyperlink"/>
            <w:noProof/>
          </w:rPr>
          <w:t>Microsoft Dynamics SL</w:t>
        </w:r>
        <w:r>
          <w:rPr>
            <w:noProof/>
            <w:webHidden/>
          </w:rPr>
          <w:tab/>
        </w:r>
        <w:r>
          <w:rPr>
            <w:noProof/>
            <w:webHidden/>
          </w:rPr>
          <w:fldChar w:fldCharType="begin"/>
        </w:r>
        <w:r>
          <w:rPr>
            <w:noProof/>
            <w:webHidden/>
          </w:rPr>
          <w:instrText xml:space="preserve"> PAGEREF _Toc7512947 \h </w:instrText>
        </w:r>
        <w:r>
          <w:rPr>
            <w:noProof/>
            <w:webHidden/>
          </w:rPr>
        </w:r>
        <w:r>
          <w:rPr>
            <w:noProof/>
            <w:webHidden/>
          </w:rPr>
          <w:fldChar w:fldCharType="separate"/>
        </w:r>
        <w:r>
          <w:rPr>
            <w:noProof/>
            <w:webHidden/>
          </w:rPr>
          <w:t>16</w:t>
        </w:r>
        <w:r>
          <w:rPr>
            <w:noProof/>
            <w:webHidden/>
          </w:rPr>
          <w:fldChar w:fldCharType="end"/>
        </w:r>
      </w:hyperlink>
    </w:p>
    <w:p w14:paraId="52312B33" w14:textId="6756619D" w:rsidR="00D35F1F" w:rsidRDefault="00D35F1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512948" w:history="1">
        <w:r w:rsidRPr="00132806">
          <w:rPr>
            <w:rStyle w:val="Hyperlink"/>
            <w:noProof/>
          </w:rPr>
          <w:t>Aplicativos do Office</w:t>
        </w:r>
        <w:r>
          <w:rPr>
            <w:noProof/>
            <w:webHidden/>
          </w:rPr>
          <w:tab/>
        </w:r>
        <w:r>
          <w:rPr>
            <w:noProof/>
            <w:webHidden/>
          </w:rPr>
          <w:fldChar w:fldCharType="begin"/>
        </w:r>
        <w:r>
          <w:rPr>
            <w:noProof/>
            <w:webHidden/>
          </w:rPr>
          <w:instrText xml:space="preserve"> PAGEREF _Toc7512948 \h </w:instrText>
        </w:r>
        <w:r>
          <w:rPr>
            <w:noProof/>
            <w:webHidden/>
          </w:rPr>
        </w:r>
        <w:r>
          <w:rPr>
            <w:noProof/>
            <w:webHidden/>
          </w:rPr>
          <w:fldChar w:fldCharType="separate"/>
        </w:r>
        <w:r>
          <w:rPr>
            <w:noProof/>
            <w:webHidden/>
          </w:rPr>
          <w:t>17</w:t>
        </w:r>
        <w:r>
          <w:rPr>
            <w:noProof/>
            <w:webHidden/>
          </w:rPr>
          <w:fldChar w:fldCharType="end"/>
        </w:r>
      </w:hyperlink>
    </w:p>
    <w:p w14:paraId="43533771" w14:textId="4DBFD7FC" w:rsidR="00D35F1F" w:rsidRDefault="00D35F1F">
      <w:pPr>
        <w:pStyle w:val="TOC4"/>
        <w:tabs>
          <w:tab w:val="right" w:leader="dot" w:pos="5030"/>
        </w:tabs>
        <w:rPr>
          <w:rFonts w:eastAsiaTheme="minorEastAsia"/>
          <w:smallCaps w:val="0"/>
          <w:noProof/>
          <w:sz w:val="22"/>
          <w:lang w:val="en-US" w:eastAsia="en-US" w:bidi="ar-SA"/>
        </w:rPr>
      </w:pPr>
      <w:hyperlink w:anchor="_Toc7512949" w:history="1">
        <w:r w:rsidRPr="00132806">
          <w:rPr>
            <w:rStyle w:val="Hyperlink"/>
            <w:noProof/>
            <w:lang w:val="fr-FR"/>
          </w:rPr>
          <w:t>Aplicativos Desktop do Office</w:t>
        </w:r>
        <w:r>
          <w:rPr>
            <w:noProof/>
            <w:webHidden/>
          </w:rPr>
          <w:tab/>
        </w:r>
        <w:r>
          <w:rPr>
            <w:noProof/>
            <w:webHidden/>
          </w:rPr>
          <w:fldChar w:fldCharType="begin"/>
        </w:r>
        <w:r>
          <w:rPr>
            <w:noProof/>
            <w:webHidden/>
          </w:rPr>
          <w:instrText xml:space="preserve"> PAGEREF _Toc7512949 \h </w:instrText>
        </w:r>
        <w:r>
          <w:rPr>
            <w:noProof/>
            <w:webHidden/>
          </w:rPr>
        </w:r>
        <w:r>
          <w:rPr>
            <w:noProof/>
            <w:webHidden/>
          </w:rPr>
          <w:fldChar w:fldCharType="separate"/>
        </w:r>
        <w:r>
          <w:rPr>
            <w:noProof/>
            <w:webHidden/>
          </w:rPr>
          <w:t>17</w:t>
        </w:r>
        <w:r>
          <w:rPr>
            <w:noProof/>
            <w:webHidden/>
          </w:rPr>
          <w:fldChar w:fldCharType="end"/>
        </w:r>
      </w:hyperlink>
    </w:p>
    <w:p w14:paraId="6A82C3D0" w14:textId="51C6D924" w:rsidR="00D35F1F" w:rsidRDefault="00D35F1F">
      <w:pPr>
        <w:pStyle w:val="TOC4"/>
        <w:tabs>
          <w:tab w:val="right" w:leader="dot" w:pos="5030"/>
        </w:tabs>
        <w:rPr>
          <w:rFonts w:eastAsiaTheme="minorEastAsia"/>
          <w:smallCaps w:val="0"/>
          <w:noProof/>
          <w:sz w:val="22"/>
          <w:lang w:val="en-US" w:eastAsia="en-US" w:bidi="ar-SA"/>
        </w:rPr>
      </w:pPr>
      <w:hyperlink w:anchor="_Toc7512950" w:history="1">
        <w:r w:rsidRPr="00132806">
          <w:rPr>
            <w:rStyle w:val="Hyperlink"/>
            <w:noProof/>
          </w:rPr>
          <w:t>Project</w:t>
        </w:r>
        <w:r>
          <w:rPr>
            <w:noProof/>
            <w:webHidden/>
          </w:rPr>
          <w:tab/>
        </w:r>
        <w:r>
          <w:rPr>
            <w:noProof/>
            <w:webHidden/>
          </w:rPr>
          <w:fldChar w:fldCharType="begin"/>
        </w:r>
        <w:r>
          <w:rPr>
            <w:noProof/>
            <w:webHidden/>
          </w:rPr>
          <w:instrText xml:space="preserve"> PAGEREF _Toc7512950 \h </w:instrText>
        </w:r>
        <w:r>
          <w:rPr>
            <w:noProof/>
            <w:webHidden/>
          </w:rPr>
        </w:r>
        <w:r>
          <w:rPr>
            <w:noProof/>
            <w:webHidden/>
          </w:rPr>
          <w:fldChar w:fldCharType="separate"/>
        </w:r>
        <w:r>
          <w:rPr>
            <w:noProof/>
            <w:webHidden/>
          </w:rPr>
          <w:t>17</w:t>
        </w:r>
        <w:r>
          <w:rPr>
            <w:noProof/>
            <w:webHidden/>
          </w:rPr>
          <w:fldChar w:fldCharType="end"/>
        </w:r>
      </w:hyperlink>
    </w:p>
    <w:p w14:paraId="359EF3A1" w14:textId="33612B82" w:rsidR="00D35F1F" w:rsidRDefault="00D35F1F">
      <w:pPr>
        <w:pStyle w:val="TOC4"/>
        <w:tabs>
          <w:tab w:val="right" w:leader="dot" w:pos="5030"/>
        </w:tabs>
        <w:rPr>
          <w:rFonts w:eastAsiaTheme="minorEastAsia"/>
          <w:smallCaps w:val="0"/>
          <w:noProof/>
          <w:sz w:val="22"/>
          <w:lang w:val="en-US" w:eastAsia="en-US" w:bidi="ar-SA"/>
        </w:rPr>
      </w:pPr>
      <w:hyperlink w:anchor="_Toc7512951" w:history="1">
        <w:r w:rsidRPr="00132806">
          <w:rPr>
            <w:rStyle w:val="Hyperlink"/>
            <w:noProof/>
          </w:rPr>
          <w:t>Visio</w:t>
        </w:r>
        <w:r>
          <w:rPr>
            <w:noProof/>
            <w:webHidden/>
          </w:rPr>
          <w:tab/>
        </w:r>
        <w:r>
          <w:rPr>
            <w:noProof/>
            <w:webHidden/>
          </w:rPr>
          <w:fldChar w:fldCharType="begin"/>
        </w:r>
        <w:r>
          <w:rPr>
            <w:noProof/>
            <w:webHidden/>
          </w:rPr>
          <w:instrText xml:space="preserve"> PAGEREF _Toc7512951 \h </w:instrText>
        </w:r>
        <w:r>
          <w:rPr>
            <w:noProof/>
            <w:webHidden/>
          </w:rPr>
        </w:r>
        <w:r>
          <w:rPr>
            <w:noProof/>
            <w:webHidden/>
          </w:rPr>
          <w:fldChar w:fldCharType="separate"/>
        </w:r>
        <w:r>
          <w:rPr>
            <w:noProof/>
            <w:webHidden/>
          </w:rPr>
          <w:t>18</w:t>
        </w:r>
        <w:r>
          <w:rPr>
            <w:noProof/>
            <w:webHidden/>
          </w:rPr>
          <w:fldChar w:fldCharType="end"/>
        </w:r>
      </w:hyperlink>
    </w:p>
    <w:p w14:paraId="2DF54500" w14:textId="65B536FF" w:rsidR="00D35F1F" w:rsidRDefault="00D35F1F">
      <w:pPr>
        <w:pStyle w:val="TOC2"/>
        <w:tabs>
          <w:tab w:val="right" w:leader="dot" w:pos="5030"/>
        </w:tabs>
        <w:rPr>
          <w:rFonts w:eastAsiaTheme="minorEastAsia"/>
          <w:b w:val="0"/>
          <w:smallCaps w:val="0"/>
          <w:noProof/>
          <w:sz w:val="22"/>
          <w:lang w:val="en-US" w:eastAsia="en-US" w:bidi="ar-SA"/>
        </w:rPr>
      </w:pPr>
      <w:hyperlink w:anchor="_Toc7512952" w:history="1">
        <w:r w:rsidRPr="00132806">
          <w:rPr>
            <w:rStyle w:val="Hyperlink"/>
            <w:noProof/>
          </w:rPr>
          <w:t>Servidores do Office</w:t>
        </w:r>
        <w:r>
          <w:rPr>
            <w:noProof/>
            <w:webHidden/>
          </w:rPr>
          <w:tab/>
        </w:r>
        <w:r>
          <w:rPr>
            <w:noProof/>
            <w:webHidden/>
          </w:rPr>
          <w:fldChar w:fldCharType="begin"/>
        </w:r>
        <w:r>
          <w:rPr>
            <w:noProof/>
            <w:webHidden/>
          </w:rPr>
          <w:instrText xml:space="preserve"> PAGEREF _Toc7512952 \h </w:instrText>
        </w:r>
        <w:r>
          <w:rPr>
            <w:noProof/>
            <w:webHidden/>
          </w:rPr>
        </w:r>
        <w:r>
          <w:rPr>
            <w:noProof/>
            <w:webHidden/>
          </w:rPr>
          <w:fldChar w:fldCharType="separate"/>
        </w:r>
        <w:r>
          <w:rPr>
            <w:noProof/>
            <w:webHidden/>
          </w:rPr>
          <w:t>18</w:t>
        </w:r>
        <w:r>
          <w:rPr>
            <w:noProof/>
            <w:webHidden/>
          </w:rPr>
          <w:fldChar w:fldCharType="end"/>
        </w:r>
      </w:hyperlink>
    </w:p>
    <w:p w14:paraId="3564DEDA" w14:textId="2DB774E7" w:rsidR="00D35F1F" w:rsidRDefault="00D35F1F">
      <w:pPr>
        <w:pStyle w:val="TOC4"/>
        <w:tabs>
          <w:tab w:val="right" w:leader="dot" w:pos="5030"/>
        </w:tabs>
        <w:rPr>
          <w:rFonts w:eastAsiaTheme="minorEastAsia"/>
          <w:smallCaps w:val="0"/>
          <w:noProof/>
          <w:sz w:val="22"/>
          <w:lang w:val="en-US" w:eastAsia="en-US" w:bidi="ar-SA"/>
        </w:rPr>
      </w:pPr>
      <w:hyperlink w:anchor="_Toc7512953" w:history="1">
        <w:r w:rsidRPr="00132806">
          <w:rPr>
            <w:rStyle w:val="Hyperlink"/>
            <w:noProof/>
            <w:lang w:val="en-US"/>
          </w:rPr>
          <w:t>Exchange Server</w:t>
        </w:r>
        <w:r>
          <w:rPr>
            <w:noProof/>
            <w:webHidden/>
          </w:rPr>
          <w:tab/>
        </w:r>
        <w:r>
          <w:rPr>
            <w:noProof/>
            <w:webHidden/>
          </w:rPr>
          <w:fldChar w:fldCharType="begin"/>
        </w:r>
        <w:r>
          <w:rPr>
            <w:noProof/>
            <w:webHidden/>
          </w:rPr>
          <w:instrText xml:space="preserve"> PAGEREF _Toc7512953 \h </w:instrText>
        </w:r>
        <w:r>
          <w:rPr>
            <w:noProof/>
            <w:webHidden/>
          </w:rPr>
        </w:r>
        <w:r>
          <w:rPr>
            <w:noProof/>
            <w:webHidden/>
          </w:rPr>
          <w:fldChar w:fldCharType="separate"/>
        </w:r>
        <w:r>
          <w:rPr>
            <w:noProof/>
            <w:webHidden/>
          </w:rPr>
          <w:t>18</w:t>
        </w:r>
        <w:r>
          <w:rPr>
            <w:noProof/>
            <w:webHidden/>
          </w:rPr>
          <w:fldChar w:fldCharType="end"/>
        </w:r>
      </w:hyperlink>
    </w:p>
    <w:p w14:paraId="79C62077" w14:textId="03F3C5DD" w:rsidR="00D35F1F" w:rsidRDefault="00D35F1F">
      <w:pPr>
        <w:pStyle w:val="TOC4"/>
        <w:tabs>
          <w:tab w:val="right" w:leader="dot" w:pos="5030"/>
        </w:tabs>
        <w:rPr>
          <w:rFonts w:eastAsiaTheme="minorEastAsia"/>
          <w:smallCaps w:val="0"/>
          <w:noProof/>
          <w:sz w:val="22"/>
          <w:lang w:val="en-US" w:eastAsia="en-US" w:bidi="ar-SA"/>
        </w:rPr>
      </w:pPr>
      <w:hyperlink w:anchor="_Toc7512954" w:history="1">
        <w:r w:rsidRPr="00132806">
          <w:rPr>
            <w:rStyle w:val="Hyperlink"/>
            <w:noProof/>
          </w:rPr>
          <w:t>Project Server</w:t>
        </w:r>
        <w:r>
          <w:rPr>
            <w:noProof/>
            <w:webHidden/>
          </w:rPr>
          <w:tab/>
        </w:r>
        <w:r>
          <w:rPr>
            <w:noProof/>
            <w:webHidden/>
          </w:rPr>
          <w:fldChar w:fldCharType="begin"/>
        </w:r>
        <w:r>
          <w:rPr>
            <w:noProof/>
            <w:webHidden/>
          </w:rPr>
          <w:instrText xml:space="preserve"> PAGEREF _Toc7512954 \h </w:instrText>
        </w:r>
        <w:r>
          <w:rPr>
            <w:noProof/>
            <w:webHidden/>
          </w:rPr>
        </w:r>
        <w:r>
          <w:rPr>
            <w:noProof/>
            <w:webHidden/>
          </w:rPr>
          <w:fldChar w:fldCharType="separate"/>
        </w:r>
        <w:r>
          <w:rPr>
            <w:noProof/>
            <w:webHidden/>
          </w:rPr>
          <w:t>19</w:t>
        </w:r>
        <w:r>
          <w:rPr>
            <w:noProof/>
            <w:webHidden/>
          </w:rPr>
          <w:fldChar w:fldCharType="end"/>
        </w:r>
      </w:hyperlink>
    </w:p>
    <w:p w14:paraId="40D87C2D" w14:textId="0BF72019" w:rsidR="00D35F1F" w:rsidRDefault="00D35F1F">
      <w:pPr>
        <w:pStyle w:val="TOC4"/>
        <w:tabs>
          <w:tab w:val="right" w:leader="dot" w:pos="5030"/>
        </w:tabs>
        <w:rPr>
          <w:rFonts w:eastAsiaTheme="minorEastAsia"/>
          <w:smallCaps w:val="0"/>
          <w:noProof/>
          <w:sz w:val="22"/>
          <w:lang w:val="en-US" w:eastAsia="en-US" w:bidi="ar-SA"/>
        </w:rPr>
      </w:pPr>
      <w:hyperlink w:anchor="_Toc7512955" w:history="1">
        <w:r w:rsidRPr="00132806">
          <w:rPr>
            <w:rStyle w:val="Hyperlink"/>
            <w:noProof/>
          </w:rPr>
          <w:t>SharePoint Server</w:t>
        </w:r>
        <w:r>
          <w:rPr>
            <w:noProof/>
            <w:webHidden/>
          </w:rPr>
          <w:tab/>
        </w:r>
        <w:r>
          <w:rPr>
            <w:noProof/>
            <w:webHidden/>
          </w:rPr>
          <w:fldChar w:fldCharType="begin"/>
        </w:r>
        <w:r>
          <w:rPr>
            <w:noProof/>
            <w:webHidden/>
          </w:rPr>
          <w:instrText xml:space="preserve"> PAGEREF _Toc7512955 \h </w:instrText>
        </w:r>
        <w:r>
          <w:rPr>
            <w:noProof/>
            <w:webHidden/>
          </w:rPr>
        </w:r>
        <w:r>
          <w:rPr>
            <w:noProof/>
            <w:webHidden/>
          </w:rPr>
          <w:fldChar w:fldCharType="separate"/>
        </w:r>
        <w:r>
          <w:rPr>
            <w:noProof/>
            <w:webHidden/>
          </w:rPr>
          <w:t>20</w:t>
        </w:r>
        <w:r>
          <w:rPr>
            <w:noProof/>
            <w:webHidden/>
          </w:rPr>
          <w:fldChar w:fldCharType="end"/>
        </w:r>
      </w:hyperlink>
    </w:p>
    <w:p w14:paraId="4C20A96E" w14:textId="559B0BA5" w:rsidR="00D35F1F" w:rsidRDefault="00D35F1F">
      <w:pPr>
        <w:pStyle w:val="TOC4"/>
        <w:tabs>
          <w:tab w:val="right" w:leader="dot" w:pos="5030"/>
        </w:tabs>
        <w:rPr>
          <w:rFonts w:eastAsiaTheme="minorEastAsia"/>
          <w:smallCaps w:val="0"/>
          <w:noProof/>
          <w:sz w:val="22"/>
          <w:lang w:val="en-US" w:eastAsia="en-US" w:bidi="ar-SA"/>
        </w:rPr>
      </w:pPr>
      <w:hyperlink w:anchor="_Toc7512956" w:history="1">
        <w:r w:rsidRPr="00132806">
          <w:rPr>
            <w:rStyle w:val="Hyperlink"/>
            <w:noProof/>
          </w:rPr>
          <w:t>Skype for Business Server</w:t>
        </w:r>
        <w:r>
          <w:rPr>
            <w:noProof/>
            <w:webHidden/>
          </w:rPr>
          <w:tab/>
        </w:r>
        <w:r>
          <w:rPr>
            <w:noProof/>
            <w:webHidden/>
          </w:rPr>
          <w:fldChar w:fldCharType="begin"/>
        </w:r>
        <w:r>
          <w:rPr>
            <w:noProof/>
            <w:webHidden/>
          </w:rPr>
          <w:instrText xml:space="preserve"> PAGEREF _Toc7512956 \h </w:instrText>
        </w:r>
        <w:r>
          <w:rPr>
            <w:noProof/>
            <w:webHidden/>
          </w:rPr>
        </w:r>
        <w:r>
          <w:rPr>
            <w:noProof/>
            <w:webHidden/>
          </w:rPr>
          <w:fldChar w:fldCharType="separate"/>
        </w:r>
        <w:r>
          <w:rPr>
            <w:noProof/>
            <w:webHidden/>
          </w:rPr>
          <w:t>21</w:t>
        </w:r>
        <w:r>
          <w:rPr>
            <w:noProof/>
            <w:webHidden/>
          </w:rPr>
          <w:fldChar w:fldCharType="end"/>
        </w:r>
      </w:hyperlink>
    </w:p>
    <w:p w14:paraId="1C10CE0F" w14:textId="76D61EE5" w:rsidR="00D35F1F" w:rsidRDefault="00D35F1F">
      <w:pPr>
        <w:pStyle w:val="TOC3"/>
        <w:tabs>
          <w:tab w:val="right" w:leader="dot" w:pos="5030"/>
        </w:tabs>
        <w:rPr>
          <w:rFonts w:eastAsiaTheme="minorEastAsia"/>
          <w:smallCaps w:val="0"/>
          <w:noProof/>
          <w:sz w:val="22"/>
          <w:lang w:val="en-US" w:eastAsia="en-US" w:bidi="ar-SA"/>
        </w:rPr>
      </w:pPr>
      <w:hyperlink w:anchor="_Toc7512957" w:history="1">
        <w:r w:rsidRPr="00132806">
          <w:rPr>
            <w:rStyle w:val="Hyperlink"/>
            <w:noProof/>
          </w:rPr>
          <w:t>SQL Server</w:t>
        </w:r>
        <w:r>
          <w:rPr>
            <w:noProof/>
            <w:webHidden/>
          </w:rPr>
          <w:tab/>
        </w:r>
        <w:r>
          <w:rPr>
            <w:noProof/>
            <w:webHidden/>
          </w:rPr>
          <w:fldChar w:fldCharType="begin"/>
        </w:r>
        <w:r>
          <w:rPr>
            <w:noProof/>
            <w:webHidden/>
          </w:rPr>
          <w:instrText xml:space="preserve"> PAGEREF _Toc7512957 \h </w:instrText>
        </w:r>
        <w:r>
          <w:rPr>
            <w:noProof/>
            <w:webHidden/>
          </w:rPr>
        </w:r>
        <w:r>
          <w:rPr>
            <w:noProof/>
            <w:webHidden/>
          </w:rPr>
          <w:fldChar w:fldCharType="separate"/>
        </w:r>
        <w:r>
          <w:rPr>
            <w:noProof/>
            <w:webHidden/>
          </w:rPr>
          <w:t>22</w:t>
        </w:r>
        <w:r>
          <w:rPr>
            <w:noProof/>
            <w:webHidden/>
          </w:rPr>
          <w:fldChar w:fldCharType="end"/>
        </w:r>
      </w:hyperlink>
    </w:p>
    <w:p w14:paraId="4BBDDAE8" w14:textId="6CE39B45" w:rsidR="00D35F1F" w:rsidRDefault="00D35F1F">
      <w:pPr>
        <w:pStyle w:val="TOC2"/>
        <w:tabs>
          <w:tab w:val="right" w:leader="dot" w:pos="5030"/>
        </w:tabs>
        <w:rPr>
          <w:rFonts w:eastAsiaTheme="minorEastAsia"/>
          <w:b w:val="0"/>
          <w:smallCaps w:val="0"/>
          <w:noProof/>
          <w:sz w:val="22"/>
          <w:lang w:val="en-US" w:eastAsia="en-US" w:bidi="ar-SA"/>
        </w:rPr>
      </w:pPr>
      <w:hyperlink w:anchor="_Toc7512958" w:history="1">
        <w:r w:rsidRPr="00132806">
          <w:rPr>
            <w:rStyle w:val="Hyperlink"/>
            <w:noProof/>
          </w:rPr>
          <w:t>Pacotes</w:t>
        </w:r>
        <w:r>
          <w:rPr>
            <w:noProof/>
            <w:webHidden/>
          </w:rPr>
          <w:tab/>
        </w:r>
        <w:r>
          <w:rPr>
            <w:noProof/>
            <w:webHidden/>
          </w:rPr>
          <w:fldChar w:fldCharType="begin"/>
        </w:r>
        <w:r>
          <w:rPr>
            <w:noProof/>
            <w:webHidden/>
          </w:rPr>
          <w:instrText xml:space="preserve"> PAGEREF _Toc7512958 \h </w:instrText>
        </w:r>
        <w:r>
          <w:rPr>
            <w:noProof/>
            <w:webHidden/>
          </w:rPr>
        </w:r>
        <w:r>
          <w:rPr>
            <w:noProof/>
            <w:webHidden/>
          </w:rPr>
          <w:fldChar w:fldCharType="separate"/>
        </w:r>
        <w:r>
          <w:rPr>
            <w:noProof/>
            <w:webHidden/>
          </w:rPr>
          <w:t>23</w:t>
        </w:r>
        <w:r>
          <w:rPr>
            <w:noProof/>
            <w:webHidden/>
          </w:rPr>
          <w:fldChar w:fldCharType="end"/>
        </w:r>
      </w:hyperlink>
    </w:p>
    <w:p w14:paraId="4D83DEBB" w14:textId="205E90A0" w:rsidR="00D35F1F" w:rsidRDefault="00D35F1F">
      <w:pPr>
        <w:pStyle w:val="TOC4"/>
        <w:tabs>
          <w:tab w:val="right" w:leader="dot" w:pos="5030"/>
        </w:tabs>
        <w:rPr>
          <w:rFonts w:eastAsiaTheme="minorEastAsia"/>
          <w:smallCaps w:val="0"/>
          <w:noProof/>
          <w:sz w:val="22"/>
          <w:lang w:val="en-US" w:eastAsia="en-US" w:bidi="ar-SA"/>
        </w:rPr>
      </w:pPr>
      <w:hyperlink w:anchor="_Toc7512959" w:history="1">
        <w:r w:rsidRPr="00132806">
          <w:rPr>
            <w:rStyle w:val="Hyperlink"/>
            <w:noProof/>
          </w:rPr>
          <w:t>Pacote da Plataforma de Nuvem</w:t>
        </w:r>
        <w:r>
          <w:rPr>
            <w:noProof/>
            <w:webHidden/>
          </w:rPr>
          <w:tab/>
        </w:r>
        <w:r>
          <w:rPr>
            <w:noProof/>
            <w:webHidden/>
          </w:rPr>
          <w:fldChar w:fldCharType="begin"/>
        </w:r>
        <w:r>
          <w:rPr>
            <w:noProof/>
            <w:webHidden/>
          </w:rPr>
          <w:instrText xml:space="preserve"> PAGEREF _Toc7512959 \h </w:instrText>
        </w:r>
        <w:r>
          <w:rPr>
            <w:noProof/>
            <w:webHidden/>
          </w:rPr>
        </w:r>
        <w:r>
          <w:rPr>
            <w:noProof/>
            <w:webHidden/>
          </w:rPr>
          <w:fldChar w:fldCharType="separate"/>
        </w:r>
        <w:r>
          <w:rPr>
            <w:noProof/>
            <w:webHidden/>
          </w:rPr>
          <w:t>23</w:t>
        </w:r>
        <w:r>
          <w:rPr>
            <w:noProof/>
            <w:webHidden/>
          </w:rPr>
          <w:fldChar w:fldCharType="end"/>
        </w:r>
      </w:hyperlink>
    </w:p>
    <w:p w14:paraId="57048DB7" w14:textId="30C7C952" w:rsidR="00D35F1F" w:rsidRDefault="00D35F1F">
      <w:pPr>
        <w:pStyle w:val="TOC4"/>
        <w:tabs>
          <w:tab w:val="right" w:leader="dot" w:pos="5030"/>
        </w:tabs>
        <w:rPr>
          <w:rFonts w:eastAsiaTheme="minorEastAsia"/>
          <w:smallCaps w:val="0"/>
          <w:noProof/>
          <w:sz w:val="22"/>
          <w:lang w:val="en-US" w:eastAsia="en-US" w:bidi="ar-SA"/>
        </w:rPr>
      </w:pPr>
      <w:hyperlink w:anchor="_Toc7512960" w:history="1">
        <w:r w:rsidRPr="00132806">
          <w:rPr>
            <w:rStyle w:val="Hyperlink"/>
            <w:noProof/>
          </w:rPr>
          <w:t>Pacote de Produtividade</w:t>
        </w:r>
        <w:r>
          <w:rPr>
            <w:noProof/>
            <w:webHidden/>
          </w:rPr>
          <w:tab/>
        </w:r>
        <w:r>
          <w:rPr>
            <w:noProof/>
            <w:webHidden/>
          </w:rPr>
          <w:fldChar w:fldCharType="begin"/>
        </w:r>
        <w:r>
          <w:rPr>
            <w:noProof/>
            <w:webHidden/>
          </w:rPr>
          <w:instrText xml:space="preserve"> PAGEREF _Toc7512960 \h </w:instrText>
        </w:r>
        <w:r>
          <w:rPr>
            <w:noProof/>
            <w:webHidden/>
          </w:rPr>
        </w:r>
        <w:r>
          <w:rPr>
            <w:noProof/>
            <w:webHidden/>
          </w:rPr>
          <w:fldChar w:fldCharType="separate"/>
        </w:r>
        <w:r>
          <w:rPr>
            <w:noProof/>
            <w:webHidden/>
          </w:rPr>
          <w:t>25</w:t>
        </w:r>
        <w:r>
          <w:rPr>
            <w:noProof/>
            <w:webHidden/>
          </w:rPr>
          <w:fldChar w:fldCharType="end"/>
        </w:r>
      </w:hyperlink>
    </w:p>
    <w:p w14:paraId="64BD80E4" w14:textId="23ADE719" w:rsidR="00D35F1F" w:rsidRDefault="00D35F1F">
      <w:pPr>
        <w:pStyle w:val="TOC3"/>
        <w:tabs>
          <w:tab w:val="right" w:leader="dot" w:pos="5030"/>
        </w:tabs>
        <w:rPr>
          <w:rFonts w:eastAsiaTheme="minorEastAsia"/>
          <w:smallCaps w:val="0"/>
          <w:noProof/>
          <w:sz w:val="22"/>
          <w:lang w:val="en-US" w:eastAsia="en-US" w:bidi="ar-SA"/>
        </w:rPr>
      </w:pPr>
      <w:hyperlink w:anchor="_Toc7512961" w:history="1">
        <w:r w:rsidRPr="00132806">
          <w:rPr>
            <w:rStyle w:val="Hyperlink"/>
            <w:noProof/>
          </w:rPr>
          <w:t>System Center</w:t>
        </w:r>
        <w:r>
          <w:rPr>
            <w:noProof/>
            <w:webHidden/>
          </w:rPr>
          <w:tab/>
        </w:r>
        <w:r>
          <w:rPr>
            <w:noProof/>
            <w:webHidden/>
          </w:rPr>
          <w:fldChar w:fldCharType="begin"/>
        </w:r>
        <w:r>
          <w:rPr>
            <w:noProof/>
            <w:webHidden/>
          </w:rPr>
          <w:instrText xml:space="preserve"> PAGEREF _Toc7512961 \h </w:instrText>
        </w:r>
        <w:r>
          <w:rPr>
            <w:noProof/>
            <w:webHidden/>
          </w:rPr>
        </w:r>
        <w:r>
          <w:rPr>
            <w:noProof/>
            <w:webHidden/>
          </w:rPr>
          <w:fldChar w:fldCharType="separate"/>
        </w:r>
        <w:r>
          <w:rPr>
            <w:noProof/>
            <w:webHidden/>
          </w:rPr>
          <w:t>25</w:t>
        </w:r>
        <w:r>
          <w:rPr>
            <w:noProof/>
            <w:webHidden/>
          </w:rPr>
          <w:fldChar w:fldCharType="end"/>
        </w:r>
      </w:hyperlink>
    </w:p>
    <w:p w14:paraId="55069BBE" w14:textId="357526BC" w:rsidR="00D35F1F" w:rsidRDefault="00D35F1F">
      <w:pPr>
        <w:pStyle w:val="TOC2"/>
        <w:tabs>
          <w:tab w:val="right" w:leader="dot" w:pos="5030"/>
        </w:tabs>
        <w:rPr>
          <w:rFonts w:eastAsiaTheme="minorEastAsia"/>
          <w:b w:val="0"/>
          <w:smallCaps w:val="0"/>
          <w:noProof/>
          <w:sz w:val="22"/>
          <w:lang w:val="en-US" w:eastAsia="en-US" w:bidi="ar-SA"/>
        </w:rPr>
      </w:pPr>
      <w:hyperlink w:anchor="_Toc7512962" w:history="1">
        <w:r w:rsidRPr="00132806">
          <w:rPr>
            <w:rStyle w:val="Hyperlink"/>
            <w:noProof/>
          </w:rPr>
          <w:t>Hospedagem de Virtualização</w:t>
        </w:r>
        <w:r>
          <w:rPr>
            <w:noProof/>
            <w:webHidden/>
          </w:rPr>
          <w:tab/>
        </w:r>
        <w:r>
          <w:rPr>
            <w:noProof/>
            <w:webHidden/>
          </w:rPr>
          <w:fldChar w:fldCharType="begin"/>
        </w:r>
        <w:r>
          <w:rPr>
            <w:noProof/>
            <w:webHidden/>
          </w:rPr>
          <w:instrText xml:space="preserve"> PAGEREF _Toc7512962 \h </w:instrText>
        </w:r>
        <w:r>
          <w:rPr>
            <w:noProof/>
            <w:webHidden/>
          </w:rPr>
        </w:r>
        <w:r>
          <w:rPr>
            <w:noProof/>
            <w:webHidden/>
          </w:rPr>
          <w:fldChar w:fldCharType="separate"/>
        </w:r>
        <w:r>
          <w:rPr>
            <w:noProof/>
            <w:webHidden/>
          </w:rPr>
          <w:t>27</w:t>
        </w:r>
        <w:r>
          <w:rPr>
            <w:noProof/>
            <w:webHidden/>
          </w:rPr>
          <w:fldChar w:fldCharType="end"/>
        </w:r>
      </w:hyperlink>
    </w:p>
    <w:p w14:paraId="7991BDF5" w14:textId="222E666C" w:rsidR="00D35F1F" w:rsidRDefault="00D35F1F">
      <w:pPr>
        <w:pStyle w:val="TOC4"/>
        <w:tabs>
          <w:tab w:val="right" w:leader="dot" w:pos="5030"/>
        </w:tabs>
        <w:rPr>
          <w:rFonts w:eastAsiaTheme="minorEastAsia"/>
          <w:smallCaps w:val="0"/>
          <w:noProof/>
          <w:sz w:val="22"/>
          <w:lang w:val="en-US" w:eastAsia="en-US" w:bidi="ar-SA"/>
        </w:rPr>
      </w:pPr>
      <w:hyperlink w:anchor="_Toc7512963" w:history="1">
        <w:r w:rsidRPr="00132806">
          <w:rPr>
            <w:rStyle w:val="Hyperlink"/>
            <w:noProof/>
            <w:lang w:val="en-US"/>
          </w:rPr>
          <w:t>Microsoft Application Virtualization Hosting para Desktops</w:t>
        </w:r>
        <w:r>
          <w:rPr>
            <w:noProof/>
            <w:webHidden/>
          </w:rPr>
          <w:tab/>
        </w:r>
        <w:r>
          <w:rPr>
            <w:noProof/>
            <w:webHidden/>
          </w:rPr>
          <w:fldChar w:fldCharType="begin"/>
        </w:r>
        <w:r>
          <w:rPr>
            <w:noProof/>
            <w:webHidden/>
          </w:rPr>
          <w:instrText xml:space="preserve"> PAGEREF _Toc7512963 \h </w:instrText>
        </w:r>
        <w:r>
          <w:rPr>
            <w:noProof/>
            <w:webHidden/>
          </w:rPr>
        </w:r>
        <w:r>
          <w:rPr>
            <w:noProof/>
            <w:webHidden/>
          </w:rPr>
          <w:fldChar w:fldCharType="separate"/>
        </w:r>
        <w:r>
          <w:rPr>
            <w:noProof/>
            <w:webHidden/>
          </w:rPr>
          <w:t>27</w:t>
        </w:r>
        <w:r>
          <w:rPr>
            <w:noProof/>
            <w:webHidden/>
          </w:rPr>
          <w:fldChar w:fldCharType="end"/>
        </w:r>
      </w:hyperlink>
    </w:p>
    <w:p w14:paraId="67315C75" w14:textId="5364F164" w:rsidR="00D35F1F" w:rsidRDefault="00D35F1F">
      <w:pPr>
        <w:pStyle w:val="TOC4"/>
        <w:tabs>
          <w:tab w:val="right" w:leader="dot" w:pos="5030"/>
        </w:tabs>
        <w:rPr>
          <w:rFonts w:eastAsiaTheme="minorEastAsia"/>
          <w:smallCaps w:val="0"/>
          <w:noProof/>
          <w:sz w:val="22"/>
          <w:lang w:val="en-US" w:eastAsia="en-US" w:bidi="ar-SA"/>
        </w:rPr>
      </w:pPr>
      <w:hyperlink w:anchor="_Toc7512964" w:history="1">
        <w:r w:rsidRPr="00132806">
          <w:rPr>
            <w:rStyle w:val="Hyperlink"/>
            <w:noProof/>
          </w:rPr>
          <w:t>Microsoft User Experience Virtualization Hosting para Desktops</w:t>
        </w:r>
        <w:r>
          <w:rPr>
            <w:noProof/>
            <w:webHidden/>
          </w:rPr>
          <w:tab/>
        </w:r>
        <w:r>
          <w:rPr>
            <w:noProof/>
            <w:webHidden/>
          </w:rPr>
          <w:fldChar w:fldCharType="begin"/>
        </w:r>
        <w:r>
          <w:rPr>
            <w:noProof/>
            <w:webHidden/>
          </w:rPr>
          <w:instrText xml:space="preserve"> PAGEREF _Toc7512964 \h </w:instrText>
        </w:r>
        <w:r>
          <w:rPr>
            <w:noProof/>
            <w:webHidden/>
          </w:rPr>
        </w:r>
        <w:r>
          <w:rPr>
            <w:noProof/>
            <w:webHidden/>
          </w:rPr>
          <w:fldChar w:fldCharType="separate"/>
        </w:r>
        <w:r>
          <w:rPr>
            <w:noProof/>
            <w:webHidden/>
          </w:rPr>
          <w:t>27</w:t>
        </w:r>
        <w:r>
          <w:rPr>
            <w:noProof/>
            <w:webHidden/>
          </w:rPr>
          <w:fldChar w:fldCharType="end"/>
        </w:r>
      </w:hyperlink>
    </w:p>
    <w:p w14:paraId="6BB4E977" w14:textId="22DCD29E" w:rsidR="00D35F1F" w:rsidRDefault="00D35F1F">
      <w:pPr>
        <w:pStyle w:val="TOC2"/>
        <w:tabs>
          <w:tab w:val="right" w:leader="dot" w:pos="5030"/>
        </w:tabs>
        <w:rPr>
          <w:rFonts w:eastAsiaTheme="minorEastAsia"/>
          <w:b w:val="0"/>
          <w:smallCaps w:val="0"/>
          <w:noProof/>
          <w:sz w:val="22"/>
          <w:lang w:val="en-US" w:eastAsia="en-US" w:bidi="ar-SA"/>
        </w:rPr>
      </w:pPr>
      <w:hyperlink w:anchor="_Toc7512965" w:history="1">
        <w:r w:rsidRPr="00132806">
          <w:rPr>
            <w:rStyle w:val="Hyperlink"/>
            <w:noProof/>
          </w:rPr>
          <w:t>Visual Studio</w:t>
        </w:r>
        <w:r>
          <w:rPr>
            <w:noProof/>
            <w:webHidden/>
          </w:rPr>
          <w:tab/>
        </w:r>
        <w:r>
          <w:rPr>
            <w:noProof/>
            <w:webHidden/>
          </w:rPr>
          <w:fldChar w:fldCharType="begin"/>
        </w:r>
        <w:r>
          <w:rPr>
            <w:noProof/>
            <w:webHidden/>
          </w:rPr>
          <w:instrText xml:space="preserve"> PAGEREF _Toc7512965 \h </w:instrText>
        </w:r>
        <w:r>
          <w:rPr>
            <w:noProof/>
            <w:webHidden/>
          </w:rPr>
        </w:r>
        <w:r>
          <w:rPr>
            <w:noProof/>
            <w:webHidden/>
          </w:rPr>
          <w:fldChar w:fldCharType="separate"/>
        </w:r>
        <w:r>
          <w:rPr>
            <w:noProof/>
            <w:webHidden/>
          </w:rPr>
          <w:t>28</w:t>
        </w:r>
        <w:r>
          <w:rPr>
            <w:noProof/>
            <w:webHidden/>
          </w:rPr>
          <w:fldChar w:fldCharType="end"/>
        </w:r>
      </w:hyperlink>
    </w:p>
    <w:p w14:paraId="166D68D4" w14:textId="2D7CBFF4" w:rsidR="00D35F1F" w:rsidRDefault="00D35F1F">
      <w:pPr>
        <w:pStyle w:val="TOC4"/>
        <w:tabs>
          <w:tab w:val="right" w:leader="dot" w:pos="5030"/>
        </w:tabs>
        <w:rPr>
          <w:rFonts w:eastAsiaTheme="minorEastAsia"/>
          <w:smallCaps w:val="0"/>
          <w:noProof/>
          <w:sz w:val="22"/>
          <w:lang w:val="en-US" w:eastAsia="en-US" w:bidi="ar-SA"/>
        </w:rPr>
      </w:pPr>
      <w:hyperlink w:anchor="_Toc7512966" w:history="1">
        <w:r w:rsidRPr="00132806">
          <w:rPr>
            <w:rStyle w:val="Hyperlink"/>
            <w:noProof/>
          </w:rPr>
          <w:t>Visual Studio</w:t>
        </w:r>
        <w:r>
          <w:rPr>
            <w:noProof/>
            <w:webHidden/>
          </w:rPr>
          <w:tab/>
        </w:r>
        <w:r>
          <w:rPr>
            <w:noProof/>
            <w:webHidden/>
          </w:rPr>
          <w:fldChar w:fldCharType="begin"/>
        </w:r>
        <w:r>
          <w:rPr>
            <w:noProof/>
            <w:webHidden/>
          </w:rPr>
          <w:instrText xml:space="preserve"> PAGEREF _Toc7512966 \h </w:instrText>
        </w:r>
        <w:r>
          <w:rPr>
            <w:noProof/>
            <w:webHidden/>
          </w:rPr>
        </w:r>
        <w:r>
          <w:rPr>
            <w:noProof/>
            <w:webHidden/>
          </w:rPr>
          <w:fldChar w:fldCharType="separate"/>
        </w:r>
        <w:r>
          <w:rPr>
            <w:noProof/>
            <w:webHidden/>
          </w:rPr>
          <w:t>28</w:t>
        </w:r>
        <w:r>
          <w:rPr>
            <w:noProof/>
            <w:webHidden/>
          </w:rPr>
          <w:fldChar w:fldCharType="end"/>
        </w:r>
      </w:hyperlink>
    </w:p>
    <w:p w14:paraId="7E5B4462" w14:textId="2209E123" w:rsidR="00D35F1F" w:rsidRDefault="00D35F1F">
      <w:pPr>
        <w:pStyle w:val="TOC4"/>
        <w:tabs>
          <w:tab w:val="right" w:leader="dot" w:pos="5030"/>
        </w:tabs>
        <w:rPr>
          <w:rFonts w:eastAsiaTheme="minorEastAsia"/>
          <w:smallCaps w:val="0"/>
          <w:noProof/>
          <w:sz w:val="22"/>
          <w:lang w:val="en-US" w:eastAsia="en-US" w:bidi="ar-SA"/>
        </w:rPr>
      </w:pPr>
      <w:hyperlink w:anchor="_Toc7512967" w:history="1">
        <w:r w:rsidRPr="00132806">
          <w:rPr>
            <w:rStyle w:val="Hyperlink"/>
            <w:noProof/>
          </w:rPr>
          <w:t>Azure Dev Ops Server</w:t>
        </w:r>
        <w:r>
          <w:rPr>
            <w:noProof/>
            <w:webHidden/>
          </w:rPr>
          <w:tab/>
        </w:r>
        <w:r>
          <w:rPr>
            <w:noProof/>
            <w:webHidden/>
          </w:rPr>
          <w:fldChar w:fldCharType="begin"/>
        </w:r>
        <w:r>
          <w:rPr>
            <w:noProof/>
            <w:webHidden/>
          </w:rPr>
          <w:instrText xml:space="preserve"> PAGEREF _Toc7512967 \h </w:instrText>
        </w:r>
        <w:r>
          <w:rPr>
            <w:noProof/>
            <w:webHidden/>
          </w:rPr>
        </w:r>
        <w:r>
          <w:rPr>
            <w:noProof/>
            <w:webHidden/>
          </w:rPr>
          <w:fldChar w:fldCharType="separate"/>
        </w:r>
        <w:r>
          <w:rPr>
            <w:noProof/>
            <w:webHidden/>
          </w:rPr>
          <w:t>29</w:t>
        </w:r>
        <w:r>
          <w:rPr>
            <w:noProof/>
            <w:webHidden/>
          </w:rPr>
          <w:fldChar w:fldCharType="end"/>
        </w:r>
      </w:hyperlink>
    </w:p>
    <w:p w14:paraId="0E5B6CB9" w14:textId="76459BC1" w:rsidR="00D35F1F" w:rsidRDefault="00D35F1F">
      <w:pPr>
        <w:pStyle w:val="TOC3"/>
        <w:tabs>
          <w:tab w:val="right" w:leader="dot" w:pos="5030"/>
        </w:tabs>
        <w:rPr>
          <w:rFonts w:eastAsiaTheme="minorEastAsia"/>
          <w:smallCaps w:val="0"/>
          <w:noProof/>
          <w:sz w:val="22"/>
          <w:lang w:val="en-US" w:eastAsia="en-US" w:bidi="ar-SA"/>
        </w:rPr>
      </w:pPr>
      <w:hyperlink w:anchor="_Toc7512968" w:history="1">
        <w:r w:rsidRPr="00132806">
          <w:rPr>
            <w:rStyle w:val="Hyperlink"/>
            <w:noProof/>
          </w:rPr>
          <w:t>Windows Server</w:t>
        </w:r>
        <w:r>
          <w:rPr>
            <w:noProof/>
            <w:webHidden/>
          </w:rPr>
          <w:tab/>
        </w:r>
        <w:r>
          <w:rPr>
            <w:noProof/>
            <w:webHidden/>
          </w:rPr>
          <w:fldChar w:fldCharType="begin"/>
        </w:r>
        <w:r>
          <w:rPr>
            <w:noProof/>
            <w:webHidden/>
          </w:rPr>
          <w:instrText xml:space="preserve"> PAGEREF _Toc7512968 \h </w:instrText>
        </w:r>
        <w:r>
          <w:rPr>
            <w:noProof/>
            <w:webHidden/>
          </w:rPr>
        </w:r>
        <w:r>
          <w:rPr>
            <w:noProof/>
            <w:webHidden/>
          </w:rPr>
          <w:fldChar w:fldCharType="separate"/>
        </w:r>
        <w:r>
          <w:rPr>
            <w:noProof/>
            <w:webHidden/>
          </w:rPr>
          <w:t>30</w:t>
        </w:r>
        <w:r>
          <w:rPr>
            <w:noProof/>
            <w:webHidden/>
          </w:rPr>
          <w:fldChar w:fldCharType="end"/>
        </w:r>
      </w:hyperlink>
    </w:p>
    <w:p w14:paraId="6466B844" w14:textId="6FD3A31A" w:rsidR="00D35F1F" w:rsidRDefault="00D35F1F">
      <w:pPr>
        <w:pStyle w:val="TOC1"/>
        <w:tabs>
          <w:tab w:val="right" w:leader="dot" w:pos="5030"/>
        </w:tabs>
        <w:rPr>
          <w:rFonts w:eastAsiaTheme="minorEastAsia"/>
          <w:b w:val="0"/>
          <w:caps w:val="0"/>
          <w:noProof/>
          <w:sz w:val="22"/>
          <w:lang w:val="en-US" w:eastAsia="en-US" w:bidi="ar-SA"/>
        </w:rPr>
      </w:pPr>
      <w:hyperlink w:anchor="_Toc7512969" w:history="1">
        <w:r w:rsidRPr="00132806">
          <w:rPr>
            <w:rStyle w:val="Hyperlink"/>
            <w:noProof/>
          </w:rPr>
          <w:t>Glossário</w:t>
        </w:r>
        <w:r>
          <w:rPr>
            <w:noProof/>
            <w:webHidden/>
          </w:rPr>
          <w:tab/>
        </w:r>
        <w:r>
          <w:rPr>
            <w:noProof/>
            <w:webHidden/>
          </w:rPr>
          <w:fldChar w:fldCharType="begin"/>
        </w:r>
        <w:r>
          <w:rPr>
            <w:noProof/>
            <w:webHidden/>
          </w:rPr>
          <w:instrText xml:space="preserve"> PAGEREF _Toc7512969 \h </w:instrText>
        </w:r>
        <w:r>
          <w:rPr>
            <w:noProof/>
            <w:webHidden/>
          </w:rPr>
        </w:r>
        <w:r>
          <w:rPr>
            <w:noProof/>
            <w:webHidden/>
          </w:rPr>
          <w:fldChar w:fldCharType="separate"/>
        </w:r>
        <w:r>
          <w:rPr>
            <w:noProof/>
            <w:webHidden/>
          </w:rPr>
          <w:t>32</w:t>
        </w:r>
        <w:r>
          <w:rPr>
            <w:noProof/>
            <w:webHidden/>
          </w:rPr>
          <w:fldChar w:fldCharType="end"/>
        </w:r>
      </w:hyperlink>
    </w:p>
    <w:p w14:paraId="53B7F858" w14:textId="40928BEE" w:rsidR="00D35F1F" w:rsidRDefault="00D35F1F">
      <w:pPr>
        <w:pStyle w:val="TOC3"/>
        <w:tabs>
          <w:tab w:val="right" w:leader="dot" w:pos="5030"/>
        </w:tabs>
        <w:rPr>
          <w:rFonts w:eastAsiaTheme="minorEastAsia"/>
          <w:smallCaps w:val="0"/>
          <w:noProof/>
          <w:sz w:val="22"/>
          <w:lang w:val="en-US" w:eastAsia="en-US" w:bidi="ar-SA"/>
        </w:rPr>
      </w:pPr>
      <w:hyperlink w:anchor="_Toc7512970" w:history="1">
        <w:r w:rsidRPr="00132806">
          <w:rPr>
            <w:rStyle w:val="Hyperlink"/>
            <w:noProof/>
          </w:rPr>
          <w:t>Atributos</w:t>
        </w:r>
        <w:r>
          <w:rPr>
            <w:noProof/>
            <w:webHidden/>
          </w:rPr>
          <w:tab/>
        </w:r>
        <w:r>
          <w:rPr>
            <w:noProof/>
            <w:webHidden/>
          </w:rPr>
          <w:fldChar w:fldCharType="begin"/>
        </w:r>
        <w:r>
          <w:rPr>
            <w:noProof/>
            <w:webHidden/>
          </w:rPr>
          <w:instrText xml:space="preserve"> PAGEREF _Toc7512970 \h </w:instrText>
        </w:r>
        <w:r>
          <w:rPr>
            <w:noProof/>
            <w:webHidden/>
          </w:rPr>
        </w:r>
        <w:r>
          <w:rPr>
            <w:noProof/>
            <w:webHidden/>
          </w:rPr>
          <w:fldChar w:fldCharType="separate"/>
        </w:r>
        <w:r>
          <w:rPr>
            <w:noProof/>
            <w:webHidden/>
          </w:rPr>
          <w:t>32</w:t>
        </w:r>
        <w:r>
          <w:rPr>
            <w:noProof/>
            <w:webHidden/>
          </w:rPr>
          <w:fldChar w:fldCharType="end"/>
        </w:r>
      </w:hyperlink>
    </w:p>
    <w:p w14:paraId="53BF3A89" w14:textId="0F89DBA7" w:rsidR="00D35F1F" w:rsidRDefault="00D35F1F">
      <w:pPr>
        <w:pStyle w:val="TOC3"/>
        <w:tabs>
          <w:tab w:val="right" w:leader="dot" w:pos="5030"/>
        </w:tabs>
        <w:rPr>
          <w:rFonts w:eastAsiaTheme="minorEastAsia"/>
          <w:smallCaps w:val="0"/>
          <w:noProof/>
          <w:sz w:val="22"/>
          <w:lang w:val="en-US" w:eastAsia="en-US" w:bidi="ar-SA"/>
        </w:rPr>
      </w:pPr>
      <w:hyperlink w:anchor="_Toc7512971" w:history="1">
        <w:r w:rsidRPr="00132806">
          <w:rPr>
            <w:rStyle w:val="Hyperlink"/>
            <w:noProof/>
          </w:rPr>
          <w:t>Definições</w:t>
        </w:r>
        <w:r>
          <w:rPr>
            <w:noProof/>
            <w:webHidden/>
          </w:rPr>
          <w:tab/>
        </w:r>
        <w:r>
          <w:rPr>
            <w:noProof/>
            <w:webHidden/>
          </w:rPr>
          <w:fldChar w:fldCharType="begin"/>
        </w:r>
        <w:r>
          <w:rPr>
            <w:noProof/>
            <w:webHidden/>
          </w:rPr>
          <w:instrText xml:space="preserve"> PAGEREF _Toc7512971 \h </w:instrText>
        </w:r>
        <w:r>
          <w:rPr>
            <w:noProof/>
            <w:webHidden/>
          </w:rPr>
        </w:r>
        <w:r>
          <w:rPr>
            <w:noProof/>
            <w:webHidden/>
          </w:rPr>
          <w:fldChar w:fldCharType="separate"/>
        </w:r>
        <w:r>
          <w:rPr>
            <w:noProof/>
            <w:webHidden/>
          </w:rPr>
          <w:t>32</w:t>
        </w:r>
        <w:r>
          <w:rPr>
            <w:noProof/>
            <w:webHidden/>
          </w:rPr>
          <w:fldChar w:fldCharType="end"/>
        </w:r>
      </w:hyperlink>
    </w:p>
    <w:p w14:paraId="6A356931" w14:textId="3D5E57AD" w:rsidR="00D35F1F" w:rsidRDefault="00D35F1F">
      <w:pPr>
        <w:pStyle w:val="TOC1"/>
        <w:tabs>
          <w:tab w:val="right" w:leader="dot" w:pos="5030"/>
        </w:tabs>
        <w:rPr>
          <w:rFonts w:eastAsiaTheme="minorEastAsia"/>
          <w:b w:val="0"/>
          <w:caps w:val="0"/>
          <w:noProof/>
          <w:sz w:val="22"/>
          <w:lang w:val="en-US" w:eastAsia="en-US" w:bidi="ar-SA"/>
        </w:rPr>
      </w:pPr>
      <w:hyperlink w:anchor="_Toc7512972" w:history="1">
        <w:r w:rsidRPr="00132806">
          <w:rPr>
            <w:rStyle w:val="Hyperlink"/>
            <w:noProof/>
          </w:rPr>
          <w:t>Índ</w:t>
        </w:r>
        <w:r w:rsidRPr="00132806">
          <w:rPr>
            <w:rStyle w:val="Hyperlink"/>
            <w:noProof/>
          </w:rPr>
          <w:t>i</w:t>
        </w:r>
        <w:r w:rsidRPr="00132806">
          <w:rPr>
            <w:rStyle w:val="Hyperlink"/>
            <w:noProof/>
          </w:rPr>
          <w:t>ce</w:t>
        </w:r>
        <w:r>
          <w:rPr>
            <w:noProof/>
            <w:webHidden/>
          </w:rPr>
          <w:tab/>
        </w:r>
        <w:r>
          <w:rPr>
            <w:noProof/>
            <w:webHidden/>
          </w:rPr>
          <w:fldChar w:fldCharType="begin"/>
        </w:r>
        <w:r>
          <w:rPr>
            <w:noProof/>
            <w:webHidden/>
          </w:rPr>
          <w:instrText xml:space="preserve"> PAGEREF _Toc7512972 \h </w:instrText>
        </w:r>
        <w:r>
          <w:rPr>
            <w:noProof/>
            <w:webHidden/>
          </w:rPr>
        </w:r>
        <w:r>
          <w:rPr>
            <w:noProof/>
            <w:webHidden/>
          </w:rPr>
          <w:fldChar w:fldCharType="separate"/>
        </w:r>
        <w:r>
          <w:rPr>
            <w:noProof/>
            <w:webHidden/>
          </w:rPr>
          <w:t>34</w:t>
        </w:r>
        <w:r>
          <w:rPr>
            <w:noProof/>
            <w:webHidden/>
          </w:rPr>
          <w:fldChar w:fldCharType="end"/>
        </w:r>
      </w:hyperlink>
    </w:p>
    <w:p w14:paraId="255FE481" w14:textId="74BC9048"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7512922"/>
      <w:bookmarkEnd w:id="4"/>
      <w:r>
        <w:lastRenderedPageBreak/>
        <w:t>Introdução</w:t>
      </w:r>
      <w:bookmarkEnd w:id="5"/>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6" w:name="_Toc7512923"/>
      <w:r>
        <w:t>Sobre este Documento</w:t>
      </w:r>
      <w:bookmarkEnd w:id="6"/>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7" w:name="_Toc7512924"/>
      <w:r>
        <w:t>O Que este Documento Contém</w:t>
      </w:r>
      <w:bookmarkEnd w:id="7"/>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CE6230"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CE6230"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CE6230"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CE6230"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CE6230"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8" w:name="_Toc7512925"/>
      <w:r>
        <w:t>Entrada do Produto</w:t>
      </w:r>
      <w:bookmarkEnd w:id="8"/>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9" w:name="_Toc7512926"/>
      <w:r>
        <w:t>Esclarecimentos e Resumo das Alterações neste Documento</w:t>
      </w:r>
      <w:bookmarkEnd w:id="9"/>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3B55A7A6" w:rsidR="00076572" w:rsidRPr="003F6852" w:rsidRDefault="00076572" w:rsidP="00076572">
      <w:pPr>
        <w:pStyle w:val="ProductList-Body"/>
        <w:tabs>
          <w:tab w:val="clear" w:pos="360"/>
          <w:tab w:val="clear" w:pos="720"/>
          <w:tab w:val="clear" w:pos="1080"/>
        </w:tabs>
      </w:pPr>
    </w:p>
    <w:tbl>
      <w:tblPr>
        <w:tblStyle w:val="TableGrid"/>
        <w:tblW w:w="0" w:type="auto"/>
        <w:tblInd w:w="99" w:type="dxa"/>
        <w:tblLook w:val="04A0" w:firstRow="1" w:lastRow="0" w:firstColumn="1" w:lastColumn="0" w:noHBand="0" w:noVBand="1"/>
      </w:tblPr>
      <w:tblGrid>
        <w:gridCol w:w="5345"/>
        <w:gridCol w:w="5346"/>
      </w:tblGrid>
      <w:tr w:rsidR="003F6852" w:rsidRPr="00FE3456" w14:paraId="60D796C8" w14:textId="77777777" w:rsidTr="00D35F1F">
        <w:trPr>
          <w:tblHeader/>
        </w:trPr>
        <w:tc>
          <w:tcPr>
            <w:tcW w:w="5345" w:type="dxa"/>
            <w:shd w:val="clear" w:color="auto" w:fill="0072C6"/>
          </w:tcPr>
          <w:p w14:paraId="3DAF64B3" w14:textId="77777777" w:rsidR="003F6852" w:rsidRPr="00FE3456" w:rsidRDefault="003F6852" w:rsidP="00470293">
            <w:pPr>
              <w:pStyle w:val="ProductList-OfferingBody"/>
              <w:rPr>
                <w:color w:val="FFFFFF" w:themeColor="background1"/>
              </w:rPr>
            </w:pPr>
            <w:r>
              <w:rPr>
                <w:color w:val="FFFFFF" w:themeColor="background1"/>
              </w:rPr>
              <w:t>Inclusões</w:t>
            </w:r>
          </w:p>
        </w:tc>
        <w:tc>
          <w:tcPr>
            <w:tcW w:w="5346" w:type="dxa"/>
            <w:shd w:val="clear" w:color="auto" w:fill="0072C6"/>
          </w:tcPr>
          <w:p w14:paraId="0CB6EE10" w14:textId="77777777" w:rsidR="003F6852" w:rsidRPr="00FE3456" w:rsidRDefault="003F6852" w:rsidP="00470293">
            <w:pPr>
              <w:pStyle w:val="ProductList-OfferingBody"/>
              <w:rPr>
                <w:color w:val="FFFFFF" w:themeColor="background1"/>
              </w:rPr>
            </w:pPr>
            <w:r>
              <w:rPr>
                <w:color w:val="FFFFFF" w:themeColor="background1"/>
              </w:rPr>
              <w:t>Exclusões</w:t>
            </w:r>
          </w:p>
        </w:tc>
      </w:tr>
      <w:tr w:rsidR="003F6852" w:rsidRPr="00D35F1F" w14:paraId="6A0AD063" w14:textId="77777777" w:rsidTr="00D35F1F">
        <w:trPr>
          <w:tblHeader/>
        </w:trPr>
        <w:tc>
          <w:tcPr>
            <w:tcW w:w="5345" w:type="dxa"/>
            <w:shd w:val="clear" w:color="auto" w:fill="auto"/>
          </w:tcPr>
          <w:p w14:paraId="3FF715EB" w14:textId="70610EEC" w:rsidR="003F6852" w:rsidRPr="0004120B" w:rsidRDefault="003F6852" w:rsidP="00470293">
            <w:pPr>
              <w:pStyle w:val="ProductList-Body"/>
              <w:rPr>
                <w:lang w:val="en-US"/>
              </w:rPr>
            </w:pPr>
          </w:p>
        </w:tc>
        <w:tc>
          <w:tcPr>
            <w:tcW w:w="5346" w:type="dxa"/>
            <w:shd w:val="clear" w:color="auto" w:fill="auto"/>
          </w:tcPr>
          <w:p w14:paraId="0510A15B" w14:textId="7D4237BB" w:rsidR="003F6852" w:rsidRPr="0004120B" w:rsidRDefault="003F6852" w:rsidP="00470293">
            <w:pPr>
              <w:pStyle w:val="ProductList-Body"/>
              <w:rPr>
                <w:lang w:val="en-US"/>
              </w:rPr>
            </w:pPr>
          </w:p>
        </w:tc>
      </w:tr>
    </w:tbl>
    <w:p w14:paraId="3BE945E0" w14:textId="77777777" w:rsidR="003F6852" w:rsidRPr="0004120B" w:rsidRDefault="003F6852" w:rsidP="003F6852">
      <w:pPr>
        <w:pStyle w:val="ProductList-Body"/>
        <w:rPr>
          <w:lang w:val="en-US"/>
        </w:rPr>
      </w:pPr>
    </w:p>
    <w:p w14:paraId="568655AA" w14:textId="77777777" w:rsidR="00D35F1F" w:rsidRPr="0041795C" w:rsidRDefault="00D35F1F" w:rsidP="00D35F1F">
      <w:pPr>
        <w:pStyle w:val="ProductList-ClauseHeading"/>
      </w:pPr>
      <w:r w:rsidRPr="0041795C">
        <w:t>Microsoft Dynamics</w:t>
      </w:r>
    </w:p>
    <w:p w14:paraId="7A91442E" w14:textId="77777777" w:rsidR="00D35F1F" w:rsidRPr="0041795C" w:rsidRDefault="00D35F1F" w:rsidP="00D35F1F">
      <w:pPr>
        <w:pStyle w:val="ProductList-Body"/>
      </w:pPr>
      <w:hyperlink w:anchor="ProductEntries_Dynamics365" w:tooltip="Microsoft Dynamics 365" w:history="1">
        <w:r w:rsidRPr="0041795C">
          <w:rPr>
            <w:rStyle w:val="Hyperlink"/>
          </w:rPr>
          <w:t>Microsoft Dy</w:t>
        </w:r>
        <w:r w:rsidRPr="0041795C">
          <w:rPr>
            <w:rStyle w:val="Hyperlink"/>
          </w:rPr>
          <w:t>n</w:t>
        </w:r>
        <w:r w:rsidRPr="0041795C">
          <w:rPr>
            <w:rStyle w:val="Hyperlink"/>
          </w:rPr>
          <w:t>amics 365</w:t>
        </w:r>
      </w:hyperlink>
      <w:r w:rsidRPr="0041795C">
        <w:t>: Adicionamos uma cláusula à SAL do Dynamics 365 for Team Members realçando os direitos de isenção para clientes existentes devido a uma alteração nos direitos fornecidos com um SAL do Team Members. Atualizamos a lista de Softwares Adicionais para refletir os Softwares Adicionais atuais do Dynamics 365.</w:t>
      </w:r>
    </w:p>
    <w:p w14:paraId="347051B9" w14:textId="13B35B35" w:rsidR="00842965" w:rsidRDefault="00CE6230"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tooltip="Termos Universais"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LicenseTerms"/>
      <w:bookmarkStart w:id="11" w:name="OnlineServices"/>
      <w:bookmarkStart w:id="12" w:name="Software"/>
      <w:bookmarkStart w:id="13" w:name="_Toc7512927"/>
      <w:r>
        <w:lastRenderedPageBreak/>
        <w:t>Termos de Licença</w:t>
      </w:r>
      <w:bookmarkEnd w:id="13"/>
    </w:p>
    <w:bookmarkEnd w:id="10"/>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LicenseTerms_Universal"/>
      <w:bookmarkStart w:id="15" w:name="_Toc7512928"/>
      <w:r>
        <w:t>Termos Universais de Licença</w:t>
      </w:r>
      <w:bookmarkEnd w:id="15"/>
    </w:p>
    <w:bookmarkEnd w:id="14"/>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6" w:name="LicenseTerms_Universal_DisasterRecovery"/>
      <w:r>
        <w:t>Direitos de Recuperação de Desastres</w:t>
      </w:r>
      <w:bookmarkEnd w:id="16"/>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Tecnologias Incluídas</w:t>
      </w:r>
    </w:p>
    <w:bookmarkEnd w:id="18"/>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Teste de Benchmark</w:t>
      </w:r>
    </w:p>
    <w:bookmarkEnd w:id="19"/>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7512929"/>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7512930"/>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7512931"/>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lastRenderedPageBreak/>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7512932"/>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7512933"/>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7512934"/>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7512935"/>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SALTerms_Desktop"/>
      <w:bookmarkStart w:id="39" w:name="LicenseTerms_LicenseModel_ManagementServ"/>
      <w:bookmarkStart w:id="40" w:name="_Toc7512936"/>
      <w:r>
        <w:t>Licenças de Acesso para Assinantes (SALs) para Aplicativos de Desktop</w:t>
      </w:r>
      <w:bookmarkEnd w:id="36"/>
      <w:bookmarkEnd w:id="37"/>
      <w:bookmarkEnd w:id="40"/>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8"/>
    </w:p>
    <w:p w14:paraId="4C530236" w14:textId="77777777" w:rsidR="00006F3F" w:rsidRPr="00B3420A" w:rsidRDefault="00006F3F" w:rsidP="00E4269A">
      <w:pPr>
        <w:pStyle w:val="ProductList-Body"/>
        <w:keepNext/>
      </w:pPr>
      <w:r>
        <w:rPr>
          <w:b/>
          <w:color w:val="00188F"/>
        </w:rPr>
        <w:lastRenderedPageBreak/>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7512937"/>
      <w:bookmarkEnd w:id="39"/>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7512938"/>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29483353"/>
      <w:bookmarkStart w:id="47" w:name="_Toc7512939"/>
      <w:r>
        <w:t>Análise Avançada contra Ameaças</w:t>
      </w:r>
      <w:bookmarkEnd w:id="4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8"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7512940"/>
      <w:r>
        <w:t>BizTalk Server</w:t>
      </w:r>
      <w:bookmarkEnd w:id="46"/>
      <w:bookmarkEnd w:id="4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lastRenderedPageBreak/>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D35F1F" w:rsidRDefault="00006F3F" w:rsidP="00006F3F">
      <w:pPr>
        <w:pStyle w:val="ProductList-Offering1Heading"/>
        <w:tabs>
          <w:tab w:val="clear" w:pos="187"/>
          <w:tab w:val="clear" w:pos="360"/>
          <w:tab w:val="clear" w:pos="720"/>
          <w:tab w:val="clear" w:pos="1080"/>
        </w:tabs>
        <w:outlineLvl w:val="1"/>
        <w:sectPr w:rsidR="00006F3F" w:rsidRPr="00D35F1F" w:rsidSect="00383BC7">
          <w:footerReference w:type="first" r:id="rId26"/>
          <w:type w:val="continuous"/>
          <w:pgSz w:w="12240" w:h="15840"/>
          <w:pgMar w:top="1166" w:right="720" w:bottom="720" w:left="720" w:header="720" w:footer="720" w:gutter="0"/>
          <w:cols w:space="720"/>
          <w:titlePg/>
          <w:docGrid w:linePitch="360"/>
        </w:sectPr>
      </w:pPr>
      <w:bookmarkStart w:id="51" w:name="_Toc7512941"/>
      <w:r w:rsidRPr="00D35F1F">
        <w:t>Core Infrastructure Server (CIS) Suite</w:t>
      </w:r>
      <w:bookmarkEnd w:id="50"/>
      <w:bookmarkEnd w:id="51"/>
    </w:p>
    <w:p w14:paraId="048AF2E5" w14:textId="0A1A1901" w:rsidR="00006F3F" w:rsidRPr="00D35F1F" w:rsidRDefault="00006F3F" w:rsidP="00ED3A6B">
      <w:pPr>
        <w:pStyle w:val="ProductList-Body"/>
      </w:pPr>
      <w:r w:rsidRPr="00D35F1F">
        <w:t>Core Infrastructure Server Suite Standard</w:t>
      </w:r>
      <w:r>
        <w:fldChar w:fldCharType="begin"/>
      </w:r>
      <w:r w:rsidRPr="00D35F1F">
        <w:instrText>XE "Core Infrastructure Server Suite Standard"</w:instrText>
      </w:r>
      <w:r>
        <w:fldChar w:fldCharType="end"/>
      </w:r>
      <w:r w:rsidRPr="00D35F1F">
        <w:t xml:space="preserve"> (Licença </w:t>
      </w:r>
      <w:r w:rsidR="00873066" w:rsidRPr="00D35F1F">
        <w:t>Principal</w:t>
      </w:r>
      <w:r w:rsidRPr="00D35F1F">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7512942"/>
      <w:r>
        <w:t>Microsoft Dynamics</w:t>
      </w:r>
      <w:bookmarkEnd w:id="52"/>
      <w:bookmarkEnd w:id="54"/>
    </w:p>
    <w:p w14:paraId="0F0349B9" w14:textId="0E3F4B73" w:rsidR="00006F3F" w:rsidRPr="00B3420A" w:rsidRDefault="00006F3F" w:rsidP="005D7EF7">
      <w:pPr>
        <w:pStyle w:val="ProductList-Offering2Heading"/>
        <w:outlineLvl w:val="2"/>
      </w:pPr>
      <w:bookmarkStart w:id="55" w:name="ProductEntries_DynamicsAX"/>
      <w:bookmarkStart w:id="56" w:name="_Toc7512943"/>
      <w:r>
        <w:t>Microsoft Dynamics AX</w:t>
      </w:r>
      <w:bookmarkEnd w:id="53"/>
      <w:bookmarkEnd w:id="56"/>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5"/>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lastRenderedPageBreak/>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7" w:name="_Toc468344673"/>
    <w:bookmarkStart w:id="58" w:name="_Toc470853177"/>
    <w:bookmarkStart w:id="59"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0" w:name="_Toc7512944"/>
      <w:r>
        <w:t xml:space="preserve">Microsoft Dynamics </w:t>
      </w:r>
      <w:bookmarkEnd w:id="57"/>
      <w:r>
        <w:t>365</w:t>
      </w:r>
      <w:bookmarkEnd w:id="58"/>
      <w:bookmarkEnd w:id="60"/>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59"/>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lastRenderedPageBreak/>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39DF4C1" w14:textId="77777777" w:rsidR="00D35F1F" w:rsidRPr="00D35F1F" w:rsidRDefault="00D35F1F" w:rsidP="00D35F1F">
      <w:pPr>
        <w:pStyle w:val="ProductList-ClauseHeading"/>
        <w:rPr>
          <w:lang w:val="en-US"/>
        </w:rPr>
      </w:pPr>
      <w:bookmarkStart w:id="61" w:name="ProductEntries_DynamicsNAV"/>
      <w:r w:rsidRPr="00D35F1F">
        <w:rPr>
          <w:lang w:val="en-US"/>
        </w:rPr>
        <w:t>5. SAL do Dynamics 365 for Team Members</w:t>
      </w:r>
    </w:p>
    <w:p w14:paraId="4DC36562" w14:textId="77777777" w:rsidR="00D35F1F" w:rsidRPr="0041795C" w:rsidRDefault="00D35F1F" w:rsidP="00D35F1F">
      <w:pPr>
        <w:pStyle w:val="ProductList-Body"/>
        <w:tabs>
          <w:tab w:val="clear" w:pos="360"/>
          <w:tab w:val="clear" w:pos="720"/>
          <w:tab w:val="clear" w:pos="1080"/>
        </w:tabs>
        <w:rPr>
          <w:spacing w:val="-3"/>
        </w:rPr>
      </w:pPr>
      <w:r w:rsidRPr="0041795C">
        <w:rPr>
          <w:spacing w:val="-3"/>
        </w:rPr>
        <w:t xml:space="preserve">Clientes existentes de licenças do Team Members adquiridas antes de 1º de maio de 2019 poderão usar SALs do Dynamics 365 for Team Members existentes e recém-adquiridas de acordo com a descrição do serviço do Dynamics 365 em </w:t>
      </w:r>
      <w:hyperlink r:id="rId31" w:history="1">
        <w:r w:rsidRPr="0041795C">
          <w:rPr>
            <w:rStyle w:val="Hyperlink"/>
            <w:spacing w:val="-3"/>
          </w:rPr>
          <w:t>http://download.microsoft.com/download/D/B/3/DB37B5D3-7796-4536-AC8D-8EFDB95CD52F/Team-Members-Grandfathering.pdf</w:t>
        </w:r>
      </w:hyperlink>
      <w:r w:rsidRPr="0041795C">
        <w:rPr>
          <w:spacing w:val="-3"/>
        </w:rPr>
        <w:t xml:space="preserve"> pelo prazo do contrato existente e qualquer prazo de assinatura subsequente iniciado antes de 31 de dezembro de 2020.</w:t>
      </w:r>
    </w:p>
    <w:p w14:paraId="5C152F33" w14:textId="77777777" w:rsidR="00D35F1F" w:rsidRPr="0041795C" w:rsidRDefault="00D35F1F" w:rsidP="00D35F1F">
      <w:pPr>
        <w:pStyle w:val="ProductList-Body"/>
        <w:tabs>
          <w:tab w:val="clear" w:pos="360"/>
          <w:tab w:val="clear" w:pos="720"/>
          <w:tab w:val="clear" w:pos="1080"/>
        </w:tabs>
        <w:rPr>
          <w:lang w:eastAsia="zh-CN"/>
        </w:rPr>
      </w:pPr>
    </w:p>
    <w:p w14:paraId="33C0A61F" w14:textId="77777777" w:rsidR="00D35F1F" w:rsidRPr="0041795C" w:rsidRDefault="00D35F1F" w:rsidP="00D35F1F">
      <w:pPr>
        <w:pStyle w:val="ProductList-ClauseHeading"/>
        <w:tabs>
          <w:tab w:val="clear" w:pos="360"/>
          <w:tab w:val="clear" w:pos="720"/>
          <w:tab w:val="clear" w:pos="1080"/>
        </w:tabs>
      </w:pPr>
      <w:r w:rsidRPr="0041795C">
        <w:t>6. Software Adicional</w:t>
      </w:r>
    </w:p>
    <w:tbl>
      <w:tblPr>
        <w:tblStyle w:val="PURTable"/>
        <w:tblW w:w="10790" w:type="dxa"/>
        <w:tblLook w:val="04A0" w:firstRow="1" w:lastRow="0" w:firstColumn="1" w:lastColumn="0" w:noHBand="0" w:noVBand="1"/>
      </w:tblPr>
      <w:tblGrid>
        <w:gridCol w:w="3596"/>
        <w:gridCol w:w="3597"/>
        <w:gridCol w:w="3597"/>
      </w:tblGrid>
      <w:tr w:rsidR="00D35F1F" w:rsidRPr="0041795C" w14:paraId="31D0E31E"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0B1D100"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40ABA964" w14:textId="77777777" w:rsidR="00D35F1F" w:rsidRPr="0041795C" w:rsidRDefault="00D35F1F" w:rsidP="002630F9">
            <w:pPr>
              <w:pStyle w:val="ProductList-TableBody"/>
              <w:rPr>
                <w:rFonts w:asciiTheme="majorHAnsi" w:hAnsiTheme="majorHAnsi"/>
                <w:lang w:val="pt-BR"/>
              </w:rPr>
            </w:pPr>
            <w:r w:rsidRPr="0041795C">
              <w:rPr>
                <w:lang w:val="pt-BR"/>
              </w:rPr>
              <w:t>Microsoft E-Mail Router e o Assistente de Implantação de Regras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48E4A9B" w14:textId="77777777" w:rsidR="00D35F1F" w:rsidRPr="0041795C" w:rsidRDefault="00D35F1F" w:rsidP="002630F9">
            <w:pPr>
              <w:pStyle w:val="ProductList-TableBody"/>
              <w:rPr>
                <w:rFonts w:asciiTheme="majorHAnsi" w:hAnsiTheme="majorHAnsi"/>
                <w:lang w:val="pt-BR"/>
              </w:rPr>
            </w:pPr>
            <w:r w:rsidRPr="0041795C">
              <w:rPr>
                <w:lang w:val="pt-BR"/>
              </w:rPr>
              <w:t>Extensão de Relatórios do Microsoft Dynamics para Microsoft Dynamics 365</w:t>
            </w:r>
          </w:p>
        </w:tc>
      </w:tr>
      <w:tr w:rsidR="00D35F1F" w:rsidRPr="0041795C" w14:paraId="3320DDF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35A5C254" w14:textId="77777777" w:rsidR="00D35F1F" w:rsidRPr="0041795C" w:rsidRDefault="00D35F1F" w:rsidP="002630F9">
            <w:pPr>
              <w:pStyle w:val="ProductList-TableBody"/>
              <w:rPr>
                <w:rFonts w:asciiTheme="majorHAnsi" w:hAnsiTheme="majorHAnsi"/>
                <w:lang w:val="pt-BR"/>
              </w:rPr>
            </w:pPr>
            <w:r w:rsidRPr="0041795C">
              <w:rPr>
                <w:lang w:val="pt-BR"/>
              </w:rPr>
              <w:t>Extensões de Preparação de Relatórios do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31CCE7C" w14:textId="77777777" w:rsidR="00D35F1F" w:rsidRPr="0041795C" w:rsidRDefault="00D35F1F" w:rsidP="002630F9">
            <w:pPr>
              <w:pStyle w:val="ProductList-TableBody"/>
              <w:rPr>
                <w:rFonts w:asciiTheme="majorHAnsi" w:hAnsiTheme="majorHAnsi"/>
                <w:lang w:val="pt-BR"/>
              </w:rPr>
            </w:pPr>
            <w:r w:rsidRPr="0041795C">
              <w:rPr>
                <w:lang w:val="pt-BR"/>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32A26D6"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dispositivos com suporte</w:t>
            </w:r>
          </w:p>
        </w:tc>
      </w:tr>
    </w:tbl>
    <w:p w14:paraId="0E6F35F8"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Pr>
            <w:rStyle w:val="Hyperlink"/>
            <w:sz w:val="16"/>
            <w:szCs w:val="16"/>
          </w:rPr>
          <w:t>Sumário</w:t>
        </w:r>
      </w:hyperlink>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7512945"/>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61"/>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7512946"/>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3"/>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lastRenderedPageBreak/>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D35F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D35F1F" w:rsidRDefault="00FC53CB" w:rsidP="00FC53CB">
            <w:pPr>
              <w:pStyle w:val="ProductList-TableBody"/>
              <w:rPr>
                <w:rFonts w:asciiTheme="majorHAnsi" w:hAnsiTheme="majorHAnsi"/>
                <w:lang w:val="pt-BR"/>
              </w:rPr>
            </w:pPr>
            <w:r w:rsidRPr="00D35F1F">
              <w:rPr>
                <w:lang w:val="pt-BR"/>
              </w:rPr>
              <w:t>Microsoft Dynamics GP 201</w:t>
            </w:r>
            <w:r w:rsidR="00BF265E" w:rsidRPr="00D35F1F">
              <w:rPr>
                <w:lang w:val="pt-BR"/>
              </w:rPr>
              <w:t>8</w:t>
            </w:r>
            <w:r w:rsidRPr="00E24799">
              <w:fldChar w:fldCharType="begin"/>
            </w:r>
            <w:r w:rsidRPr="00D35F1F">
              <w:rPr>
                <w:lang w:val="pt-BR"/>
              </w:rPr>
              <w:instrText>XE "Microsoft Dynamics GP 201</w:instrText>
            </w:r>
            <w:r w:rsidR="00BF265E" w:rsidRPr="00D35F1F">
              <w:rPr>
                <w:lang w:val="pt-BR"/>
              </w:rPr>
              <w:instrText>8</w:instrText>
            </w:r>
            <w:r w:rsidRPr="00D35F1F">
              <w:rPr>
                <w:lang w:val="pt-BR"/>
              </w:rPr>
              <w:instrText>"</w:instrText>
            </w:r>
            <w:r w:rsidRPr="00E24799">
              <w:fldChar w:fldCharType="end"/>
            </w:r>
            <w:r w:rsidRPr="00D35F1F">
              <w:rPr>
                <w:lang w:val="pt-BR"/>
              </w:rPr>
              <w:t xml:space="preserve"> Web Client</w:t>
            </w:r>
          </w:p>
        </w:tc>
      </w:tr>
    </w:tbl>
    <w:p w14:paraId="5BAB0DCA"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7512947"/>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lastRenderedPageBreak/>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D35F1F">
      <w:pPr>
        <w:pStyle w:val="ProductList-ClauseHeading"/>
        <w:keepNext/>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bookmarkStart w:id="65"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6" w:name="_Toc7512948"/>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7512949"/>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5"/>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F6852"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5380681E" w:rsidR="00FC53CB" w:rsidRPr="003F6852" w:rsidRDefault="00FC53CB" w:rsidP="00FC53CB">
            <w:pPr>
              <w:pStyle w:val="ProductList-Offering"/>
              <w:tabs>
                <w:tab w:val="clear" w:pos="360"/>
                <w:tab w:val="clear" w:pos="720"/>
                <w:tab w:val="clear" w:pos="1080"/>
              </w:tabs>
              <w:spacing w:before="40" w:after="40"/>
              <w:rPr>
                <w:lang w:val="fr-FR"/>
              </w:rPr>
            </w:pPr>
            <w:r w:rsidRPr="003F6852">
              <w:rPr>
                <w:lang w:val="fr-FR"/>
              </w:rPr>
              <w:t xml:space="preserve">SAL do Office Professional Plus </w:t>
            </w:r>
            <w:r w:rsidR="00FF50E5" w:rsidRPr="003F6852">
              <w:rPr>
                <w:lang w:val="fr-FR"/>
              </w:rPr>
              <w:t>2019</w:t>
            </w:r>
            <w:r w:rsidRPr="00E24799">
              <w:fldChar w:fldCharType="begin"/>
            </w:r>
            <w:r w:rsidRPr="003F6852">
              <w:rPr>
                <w:lang w:val="fr-FR"/>
              </w:rPr>
              <w:instrText xml:space="preserve">XE "Office Professional Plus </w:instrText>
            </w:r>
            <w:r w:rsidR="00FF50E5" w:rsidRPr="003F6852">
              <w:rPr>
                <w:lang w:val="fr-FR"/>
              </w:rPr>
              <w:instrText>2019</w:instrText>
            </w:r>
            <w:r w:rsidRPr="003F6852">
              <w:rPr>
                <w:lang w:val="fr-FR"/>
              </w:rPr>
              <w:instrText>"</w:instrText>
            </w:r>
            <w:r w:rsidRPr="00E24799">
              <w:fldChar w:fldCharType="end"/>
            </w:r>
            <w:r w:rsidRPr="003F6852">
              <w:rPr>
                <w:lang w:val="fr-FR"/>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F6852" w:rsidRDefault="00FC53CB" w:rsidP="00FC53CB">
            <w:pPr>
              <w:pStyle w:val="ProductList-Offering"/>
              <w:tabs>
                <w:tab w:val="clear" w:pos="360"/>
                <w:tab w:val="clear" w:pos="720"/>
                <w:tab w:val="clear" w:pos="1080"/>
              </w:tabs>
              <w:spacing w:before="40" w:after="40"/>
              <w:rPr>
                <w:lang w:val="fr-FR"/>
              </w:rPr>
            </w:pPr>
          </w:p>
        </w:tc>
      </w:tr>
    </w:tbl>
    <w:p w14:paraId="07411B8A" w14:textId="77777777" w:rsidR="00FC53CB" w:rsidRPr="003F6852" w:rsidRDefault="00FC53CB" w:rsidP="00FC53CB">
      <w:pPr>
        <w:pStyle w:val="ProductList-Body"/>
        <w:tabs>
          <w:tab w:val="clear" w:pos="360"/>
          <w:tab w:val="clear" w:pos="720"/>
          <w:tab w:val="clear" w:pos="1080"/>
        </w:tabs>
        <w:rPr>
          <w:lang w:val="fr-FR"/>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581CD366"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7512950"/>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69" w:name="_Sec612"/>
    <w:p w14:paraId="64E6E0B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7512951"/>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848E06C"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7512952"/>
      <w:r>
        <w:lastRenderedPageBreak/>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7512953"/>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8"/>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nil"/>
              <w:bottom w:val="nil"/>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lastRenderedPageBreak/>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3"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4" w:name="_Toc7512954"/>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73"/>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5" w:name="_Toc7512955"/>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lastRenderedPageBreak/>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CD29E2">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nil"/>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nil"/>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76"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7" w:name="_Toc7512956"/>
      <w:r>
        <w:t>Skype for Business Server</w:t>
      </w:r>
      <w:bookmarkEnd w:id="77"/>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76"/>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lastRenderedPageBreak/>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SAL Padrão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SAL Empresarial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Empresarial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Padrão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78" w:name="_Toc492325680"/>
    <w:bookmarkStart w:id="79" w:name="ProductEntries_RServer"/>
    <w:bookmarkStart w:id="80"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1" w:name="_Toc7512957"/>
      <w:r>
        <w:t>SQL Server</w:t>
      </w:r>
      <w:bookmarkEnd w:id="78"/>
      <w:bookmarkEnd w:id="79"/>
      <w:bookmarkEnd w:id="80"/>
      <w:bookmarkEnd w:id="81"/>
    </w:p>
    <w:p w14:paraId="2AC7BF95" w14:textId="77777777" w:rsidR="00027825" w:rsidRDefault="00027825" w:rsidP="00027825">
      <w:pPr>
        <w:spacing w:after="0" w:line="240" w:lineRule="auto"/>
        <w:rPr>
          <w:sz w:val="18"/>
          <w:szCs w:val="18"/>
        </w:rPr>
        <w:sectPr w:rsidR="00027825" w:rsidSect="009A0554">
          <w:footerReference w:type="first" r:id="rId42"/>
          <w:type w:val="continuous"/>
          <w:pgSz w:w="12240" w:h="15840"/>
          <w:pgMar w:top="1166" w:right="720" w:bottom="720" w:left="720" w:header="720" w:footer="720" w:gutter="0"/>
          <w:cols w:space="720"/>
          <w:titlePg/>
          <w:docGrid w:linePitch="360"/>
        </w:sectPr>
      </w:pPr>
    </w:p>
    <w:p w14:paraId="4C0D8E0C" w14:textId="77777777" w:rsidR="00027825" w:rsidRPr="003C04DA" w:rsidRDefault="00027825" w:rsidP="00027825">
      <w:pPr>
        <w:pStyle w:val="ProductList-Body"/>
      </w:pPr>
      <w:r w:rsidRPr="003C04DA">
        <w:t>SQL Server 2017 Standard Core</w:t>
      </w:r>
      <w:r>
        <w:fldChar w:fldCharType="begin"/>
      </w:r>
      <w:r w:rsidRPr="003C04DA">
        <w:instrText>XE "SQL Server 2017 Standard Core"</w:instrText>
      </w:r>
      <w:r>
        <w:fldChar w:fldCharType="end"/>
      </w:r>
      <w:r w:rsidRPr="003C04DA">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A0554">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3" w:history="1">
        <w:r>
          <w:rPr>
            <w:rStyle w:val="Hyperlink"/>
            <w:iCs/>
          </w:rPr>
          <w:t>política de privacidade</w:t>
        </w:r>
      </w:hyperlink>
      <w:r>
        <w:t xml:space="preserve">, com a modificação de que este recurso não pode ser desativado, exceto pelos Usuários Finais. O cliente deve </w:t>
      </w:r>
      <w:hyperlink r:id="rId44"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2E331D">
      <w:pPr>
        <w:pStyle w:val="ProductList-OfferingGroupHeading"/>
        <w:outlineLvl w:val="1"/>
      </w:pPr>
      <w:bookmarkStart w:id="82" w:name="_Toc7512958"/>
      <w:r>
        <w:t>Pacotes</w:t>
      </w:r>
      <w:bookmarkEnd w:id="82"/>
    </w:p>
    <w:p w14:paraId="28EE1939" w14:textId="0EAFD265" w:rsidR="002E331D" w:rsidRPr="00B3420A" w:rsidRDefault="002E331D" w:rsidP="002E331D">
      <w:pPr>
        <w:pStyle w:val="ProductList-Offering2Heading"/>
        <w:outlineLvl w:val="2"/>
      </w:pPr>
      <w:bookmarkStart w:id="83" w:name="_Toc7512959"/>
      <w:r>
        <w:t>Pacote da Plataforma de Nuvem</w:t>
      </w:r>
      <w:bookmarkEnd w:id="83"/>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6" w:history="1">
        <w:r>
          <w:rPr>
            <w:rStyle w:val="Hyperlink"/>
          </w:rPr>
          <w:t>http://go.microsoft.com/fwlink/?LinkId=290987</w:t>
        </w:r>
      </w:hyperlink>
    </w:p>
    <w:p w14:paraId="69A5BDF0"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3833C4B" w14:textId="77777777" w:rsidR="001148DB" w:rsidRDefault="001148DB" w:rsidP="001148DB">
      <w:pPr>
        <w:pStyle w:val="ProductList-Body"/>
        <w:tabs>
          <w:tab w:val="clear" w:pos="360"/>
          <w:tab w:val="clear" w:pos="720"/>
          <w:tab w:val="clear" w:pos="1080"/>
        </w:tabs>
      </w:pPr>
    </w:p>
    <w:p w14:paraId="2D714D1C" w14:textId="77777777" w:rsidR="001148DB" w:rsidRDefault="001148DB" w:rsidP="001148DB">
      <w:pPr>
        <w:pStyle w:val="ProductList-Body"/>
        <w:tabs>
          <w:tab w:val="clear" w:pos="360"/>
          <w:tab w:val="clear" w:pos="720"/>
          <w:tab w:val="clear" w:pos="1080"/>
        </w:tabs>
      </w:pPr>
    </w:p>
    <w:p w14:paraId="5F43D961" w14:textId="1CACD4ED" w:rsidR="002E331D" w:rsidRPr="00B3420A" w:rsidRDefault="002E331D" w:rsidP="002E331D">
      <w:pPr>
        <w:pStyle w:val="ProductList-Offering2Heading"/>
        <w:outlineLvl w:val="2"/>
      </w:pPr>
      <w:bookmarkStart w:id="84" w:name="_Toc7512960"/>
      <w:r>
        <w:t>Pacote de Produtividade</w:t>
      </w:r>
      <w:bookmarkEnd w:id="84"/>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lastRenderedPageBreak/>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bookmarkStart w:id="85" w:name="ProductEntries_SystemCenter"/>
    <w:bookmarkStart w:id="86" w:name="_Toc460924313"/>
    <w:bookmarkStart w:id="87" w:name="_Toc451950569"/>
    <w:bookmarkStart w:id="88"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9" w:name="_Toc7512961"/>
      <w:r>
        <w:t>System Center</w:t>
      </w:r>
      <w:bookmarkEnd w:id="85"/>
      <w:bookmarkEnd w:id="86"/>
      <w:bookmarkEnd w:id="87"/>
      <w:bookmarkEnd w:id="89"/>
    </w:p>
    <w:p w14:paraId="200FB91E" w14:textId="77777777" w:rsidR="00232E34" w:rsidRDefault="00232E34" w:rsidP="00232E34">
      <w:pPr>
        <w:spacing w:after="0" w:line="240" w:lineRule="auto"/>
        <w:rPr>
          <w:sz w:val="18"/>
          <w:szCs w:val="18"/>
        </w:rPr>
        <w:sectPr w:rsidR="00232E34" w:rsidSect="007C5E42">
          <w:footerReference w:type="default" r:id="rId48"/>
          <w:footerReference w:type="first" r:id="rId49"/>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lastRenderedPageBreak/>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3F6852" w:rsidRDefault="00AD5B0B" w:rsidP="00076572">
      <w:pPr>
        <w:pStyle w:val="ProductList-ClauseHeading"/>
        <w:keepNext/>
        <w:tabs>
          <w:tab w:val="clear" w:pos="360"/>
          <w:tab w:val="clear" w:pos="720"/>
          <w:tab w:val="clear" w:pos="1080"/>
        </w:tabs>
      </w:pPr>
      <w:r w:rsidRPr="003F6852">
        <w:t>14. Software Cliente</w:t>
      </w:r>
    </w:p>
    <w:p w14:paraId="73775ED4" w14:textId="24C8085F" w:rsidR="00AD5B0B" w:rsidRPr="003F6852" w:rsidRDefault="00AD5B0B" w:rsidP="007C5E42">
      <w:pPr>
        <w:pStyle w:val="ProductList-SubClauseHeading"/>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lastRenderedPageBreak/>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0" w:name="_Toc7512962"/>
      <w:r>
        <w:t>Hospedagem de Virtualização</w:t>
      </w:r>
      <w:bookmarkEnd w:id="90"/>
    </w:p>
    <w:p w14:paraId="6978988D" w14:textId="0F754AA6" w:rsidR="00C94A25" w:rsidRPr="001B0B1A" w:rsidRDefault="00C94A25" w:rsidP="004E1A8F">
      <w:pPr>
        <w:pStyle w:val="ProductList-Offering2Heading"/>
        <w:outlineLvl w:val="2"/>
        <w:rPr>
          <w:lang w:val="en-US"/>
        </w:rPr>
      </w:pPr>
      <w:bookmarkStart w:id="91" w:name="_Toc7512963"/>
      <w:r w:rsidRPr="00D81857">
        <w:rPr>
          <w:lang w:val="en-US"/>
        </w:rPr>
        <w:t>Microsoft</w:t>
      </w:r>
      <w:r w:rsidRPr="001B0B1A">
        <w:rPr>
          <w:lang w:val="en-US"/>
        </w:rPr>
        <w:t xml:space="preserve"> Application Virtualization Hosting para Desktops</w:t>
      </w:r>
      <w:bookmarkEnd w:id="91"/>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2" w:name="_Toc7512964"/>
      <w:r w:rsidRPr="001148DB">
        <w:t>Microsoft User Experience Virtualization Hosting para Desktops</w:t>
      </w:r>
      <w:bookmarkEnd w:id="92"/>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lastRenderedPageBreak/>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3" w:name="_Toc7512965"/>
      <w:r>
        <w:t>Visual Studio</w:t>
      </w:r>
      <w:bookmarkEnd w:id="88"/>
      <w:bookmarkEnd w:id="93"/>
    </w:p>
    <w:p w14:paraId="0812115E" w14:textId="32B8983A" w:rsidR="00AC63E0" w:rsidRPr="00B3420A" w:rsidRDefault="00AC63E0" w:rsidP="00474818">
      <w:pPr>
        <w:pStyle w:val="ProductList-Offering2Heading"/>
        <w:outlineLvl w:val="2"/>
      </w:pPr>
      <w:bookmarkStart w:id="94" w:name="ProductEntries_VisualStudio"/>
      <w:bookmarkStart w:id="95" w:name="_Toc7512966"/>
      <w:r>
        <w:t>Visual Studio</w:t>
      </w:r>
      <w:bookmarkEnd w:id="95"/>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94"/>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0360496D" w:rsidR="00AC63E0" w:rsidRPr="00B3420A" w:rsidRDefault="00AC63E0" w:rsidP="00AC63E0">
      <w:pPr>
        <w:pStyle w:val="ProductList-SubClauseHeading"/>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4E1A8F">
      <w:pPr>
        <w:pStyle w:val="ProductList-SubClauseHeading"/>
        <w:keepNext/>
      </w:pPr>
      <w:r>
        <w:lastRenderedPageBreak/>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19522BF" w14:textId="77777777" w:rsidR="003F6852" w:rsidRPr="00285798" w:rsidRDefault="003F6852" w:rsidP="003F6852">
      <w:pPr>
        <w:pStyle w:val="ProductList-ClauseHeading"/>
        <w:keepNext/>
        <w:tabs>
          <w:tab w:val="clear" w:pos="360"/>
          <w:tab w:val="clear" w:pos="720"/>
          <w:tab w:val="clear" w:pos="1080"/>
        </w:tabs>
      </w:pPr>
      <w:r>
        <w:t>2. Dispositivos de Compilação e Visual Studio Build Tools</w:t>
      </w:r>
    </w:p>
    <w:p w14:paraId="1162C212" w14:textId="77777777" w:rsidR="003F6852" w:rsidRPr="00285798" w:rsidRDefault="003F6852" w:rsidP="003F6852">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3F6852">
      <w:pPr>
        <w:pStyle w:val="ProductList-Body"/>
      </w:pPr>
      <w:r>
        <w:tab/>
      </w:r>
    </w:p>
    <w:p w14:paraId="07A77E74" w14:textId="77777777" w:rsidR="003F6852" w:rsidRPr="00285798" w:rsidRDefault="003F6852" w:rsidP="003F6852">
      <w:pPr>
        <w:pStyle w:val="ProductList-ClauseHeading"/>
        <w:keepNext/>
        <w:tabs>
          <w:tab w:val="clear" w:pos="360"/>
          <w:tab w:val="clear" w:pos="720"/>
          <w:tab w:val="clear" w:pos="1080"/>
        </w:tabs>
      </w:pPr>
      <w:r>
        <w:t>3. Utilitários</w:t>
      </w:r>
    </w:p>
    <w:p w14:paraId="3FAAED4D" w14:textId="77777777" w:rsidR="003F6852" w:rsidRPr="00285798" w:rsidRDefault="003F6852" w:rsidP="003F6852">
      <w:pPr>
        <w:pStyle w:val="ProductList-Body"/>
      </w:pPr>
      <w:r>
        <w:t xml:space="preserve">O Cliente pode copiar e instalar os Utilitários listados no site </w:t>
      </w:r>
      <w:hyperlink r:id="rId54" w:history="1">
        <w:r>
          <w:rPr>
            <w:rStyle w:val="Hyperlink"/>
          </w:rPr>
          <w:t>https://aka.ms/vs/16/utilities</w:t>
        </w:r>
      </w:hyperlink>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3F6852">
      <w:pPr>
        <w:pStyle w:val="ProductList-Body"/>
      </w:pPr>
    </w:p>
    <w:p w14:paraId="10EA4021" w14:textId="77777777" w:rsidR="003F6852" w:rsidRPr="00285798" w:rsidRDefault="003F6852" w:rsidP="003F6852">
      <w:pPr>
        <w:pStyle w:val="ProductList-ClauseHeading"/>
        <w:keepNext/>
        <w:tabs>
          <w:tab w:val="clear" w:pos="360"/>
          <w:tab w:val="clear" w:pos="720"/>
          <w:tab w:val="clear" w:pos="1080"/>
        </w:tabs>
      </w:pPr>
      <w:r>
        <w:t>4. Termos de Licenciamento de Terceiros para Componentes de Software Livre</w:t>
      </w:r>
    </w:p>
    <w:p w14:paraId="05AAE58B"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3F6852">
      <w:pPr>
        <w:pStyle w:val="ProductList-Body"/>
      </w:pPr>
    </w:p>
    <w:p w14:paraId="697AFC32" w14:textId="77777777" w:rsidR="003F6852" w:rsidRPr="00285798" w:rsidRDefault="003F6852" w:rsidP="003F6852">
      <w:pPr>
        <w:pStyle w:val="ProductList-ClauseHeading"/>
        <w:keepNext/>
      </w:pPr>
      <w:r>
        <w:t>5. Desenvolvimento de Extensões</w:t>
      </w:r>
    </w:p>
    <w:p w14:paraId="2E29FF21" w14:textId="77777777" w:rsidR="003F6852" w:rsidRPr="00285798" w:rsidRDefault="003F6852" w:rsidP="003F6852">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3F6852">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3F6852">
      <w:pPr>
        <w:pStyle w:val="ProductList-Body"/>
      </w:pPr>
    </w:p>
    <w:p w14:paraId="19DBE106" w14:textId="77777777" w:rsidR="003F6852" w:rsidRPr="00285798" w:rsidRDefault="003F6852" w:rsidP="003F6852">
      <w:pPr>
        <w:pStyle w:val="ProductList-ClauseHeading"/>
        <w:keepNext/>
      </w:pPr>
      <w:r>
        <w:t>6. Código Distribuível</w:t>
      </w:r>
    </w:p>
    <w:p w14:paraId="23546618" w14:textId="77777777" w:rsidR="003F6852" w:rsidRPr="00285798" w:rsidRDefault="003F6852" w:rsidP="003F6852">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3F6852">
      <w:pPr>
        <w:pStyle w:val="ProductList-Body"/>
      </w:pPr>
    </w:p>
    <w:p w14:paraId="0307D443" w14:textId="77777777" w:rsidR="003F6852" w:rsidRPr="00285798" w:rsidRDefault="003F6852" w:rsidP="003F6852">
      <w:pPr>
        <w:pStyle w:val="ProductList-SubClauseHeading"/>
        <w:keepNext/>
      </w:pPr>
      <w:r>
        <w:t>Direito de Uso e Distribuição</w:t>
      </w:r>
    </w:p>
    <w:p w14:paraId="5E66B6BA" w14:textId="77777777" w:rsidR="003F6852" w:rsidRPr="00285798" w:rsidRDefault="003F6852" w:rsidP="003F6852">
      <w:pPr>
        <w:pStyle w:val="ProductList-BodyIndented"/>
      </w:pPr>
      <w:r>
        <w:t>O código e os arquivos de texto listados abaixo constituem “Código Distribuível”.</w:t>
      </w:r>
    </w:p>
    <w:p w14:paraId="257CD3BE" w14:textId="77777777" w:rsidR="003F6852" w:rsidRPr="00285798" w:rsidRDefault="003F6852" w:rsidP="003F6852">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hyperlink r:id="rId55" w:history="1">
        <w:r>
          <w:rPr>
            <w:rStyle w:val="Hyperlink"/>
          </w:rPr>
          <w:t>https://aka.ms/vs/16/redistribution</w:t>
        </w:r>
      </w:hyperlink>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85546A">
      <w:pPr>
        <w:pStyle w:val="ProductList-Body"/>
        <w:numPr>
          <w:ilvl w:val="0"/>
          <w:numId w:val="36"/>
        </w:numPr>
      </w:pPr>
      <w:r w:rsidRPr="003F6852">
        <w:rPr>
          <w:b/>
          <w:bCs/>
          <w:color w:val="0072C6"/>
        </w:rPr>
        <w:t>Distribuição por Terceiros</w:t>
      </w:r>
      <w:r>
        <w:t>. O Cliente poderá permitir que os distribuidores de seus programas copiem e distribuam o Código Distribuível como parte daqueles programas.</w:t>
      </w:r>
    </w:p>
    <w:bookmarkStart w:id="96" w:name="_Toc2770353"/>
    <w:bookmarkStart w:id="97" w:name="ProductEntries_AzureDevOps"/>
    <w:bookmarkStart w:id="98" w:name="_Toc497744269"/>
    <w:bookmarkStart w:id="99" w:name="_Toc527897736"/>
    <w:bookmarkStart w:id="100" w:name="ProductEntries_WindowsServer"/>
    <w:bookmarkStart w:id="101" w:name="_Toc460924320"/>
    <w:bookmarkStart w:id="102"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3" w:name="_Toc7512967"/>
      <w:r>
        <w:t>Azure Dev Ops Server</w:t>
      </w:r>
      <w:bookmarkEnd w:id="96"/>
      <w:bookmarkEnd w:id="103"/>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56"/>
          <w:type w:val="continuous"/>
          <w:pgSz w:w="12240" w:h="15840"/>
          <w:pgMar w:top="1166" w:right="720" w:bottom="720" w:left="720" w:header="720" w:footer="720" w:gutter="0"/>
          <w:cols w:space="720"/>
          <w:titlePg/>
          <w:docGrid w:linePitch="360"/>
        </w:sectPr>
      </w:pPr>
    </w:p>
    <w:bookmarkEnd w:id="97"/>
    <w:p w14:paraId="12BD0147" w14:textId="77777777" w:rsidR="003F6852" w:rsidRPr="00285798" w:rsidRDefault="003F6852" w:rsidP="003F6852">
      <w:pPr>
        <w:pStyle w:val="ProductList-Body"/>
      </w:pPr>
      <w:r>
        <w:t xml:space="preserve">Azure DevOps Server </w:t>
      </w:r>
      <w:bookmarkEnd w:id="98"/>
      <w:bookmarkEnd w:id="99"/>
      <w:r>
        <w:t>2019</w:t>
      </w:r>
      <w:r>
        <w:fldChar w:fldCharType="begin"/>
      </w:r>
      <w:r>
        <w:instrText>XE "Azure DevOps Server 2019"</w:instrText>
      </w:r>
      <w:r>
        <w:fldChar w:fldCharType="end"/>
      </w:r>
      <w:r>
        <w:t xml:space="preserve"> (SAL)</w:t>
      </w:r>
    </w:p>
    <w:p w14:paraId="77E6B5B0" w14:textId="77777777" w:rsidR="003F6852" w:rsidRPr="00285798" w:rsidRDefault="003F6852" w:rsidP="003F6852">
      <w:pPr>
        <w:pStyle w:val="ProductList-Body"/>
      </w:pPr>
      <w:r>
        <w:t>Azure DevOps Server 2019</w:t>
      </w:r>
      <w:r>
        <w:fldChar w:fldCharType="begin"/>
      </w:r>
      <w:r>
        <w:instrText>XE "Azure DevOps Server 2019"</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57"/>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7777777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abril de 2019</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lastRenderedPageBreak/>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Visual Studio Team Foundation Server 2018</w:t>
            </w:r>
            <w:r>
              <w:fldChar w:fldCharType="begin"/>
            </w:r>
            <w: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3F6852">
      <w:pPr>
        <w:pStyle w:val="ProductList-ClauseHeading"/>
        <w:keepNext/>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77777777" w:rsidR="003F6852" w:rsidRPr="00FE3456" w:rsidRDefault="003F6852" w:rsidP="00470293">
            <w:pPr>
              <w:pStyle w:val="ProductList-Offering"/>
              <w:tabs>
                <w:tab w:val="clear" w:pos="360"/>
                <w:tab w:val="clear" w:pos="720"/>
                <w:tab w:val="clear" w:pos="1080"/>
              </w:tabs>
              <w:spacing w:before="40" w:after="40"/>
            </w:pPr>
            <w:r>
              <w:t>Azure DevOps Server 2019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470293">
            <w:pPr>
              <w:pStyle w:val="ProductList-Offering"/>
              <w:tabs>
                <w:tab w:val="clear" w:pos="360"/>
                <w:tab w:val="clear" w:pos="720"/>
                <w:tab w:val="clear" w:pos="1080"/>
              </w:tabs>
              <w:spacing w:before="40" w:after="40"/>
            </w:pPr>
          </w:p>
        </w:tc>
      </w:tr>
    </w:tbl>
    <w:p w14:paraId="795296BB" w14:textId="77777777" w:rsidR="003F6852" w:rsidRPr="00285798" w:rsidRDefault="003F6852" w:rsidP="003F6852">
      <w:pPr>
        <w:pStyle w:val="ProductList-Body"/>
      </w:pPr>
    </w:p>
    <w:p w14:paraId="706D6AA8" w14:textId="77777777" w:rsidR="003F6852" w:rsidRPr="00285798" w:rsidRDefault="003F6852" w:rsidP="003F6852">
      <w:pPr>
        <w:pStyle w:val="ProductList-SubClauseHeading"/>
        <w:keepNext/>
      </w:pPr>
      <w:r>
        <w:t>1.1 Funcionalidade Adicional</w:t>
      </w:r>
    </w:p>
    <w:p w14:paraId="30A1B06F" w14:textId="77777777" w:rsidR="003F6852" w:rsidRPr="00285798" w:rsidRDefault="003F6852" w:rsidP="003F6852">
      <w:pPr>
        <w:pStyle w:val="ProductList-BodyIndented"/>
        <w:keepNext/>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3F6852">
        <w:tc>
          <w:tcPr>
            <w:tcW w:w="3240" w:type="dxa"/>
            <w:tcBorders>
              <w:top w:val="single" w:sz="24" w:space="0" w:color="0072C6"/>
            </w:tcBorders>
            <w:shd w:val="clear" w:color="auto" w:fill="DEEAF6" w:themeFill="accent1" w:themeFillTint="33"/>
          </w:tcPr>
          <w:p w14:paraId="45FA6079"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3153ED1B" w14:textId="77777777" w:rsidR="003F6852" w:rsidRPr="00285798" w:rsidRDefault="003F6852" w:rsidP="00470293">
            <w:pPr>
              <w:pStyle w:val="ProductList-Offering"/>
              <w:tabs>
                <w:tab w:val="clear" w:pos="360"/>
                <w:tab w:val="clear" w:pos="720"/>
                <w:tab w:val="clear" w:pos="1080"/>
                <w:tab w:val="left" w:pos="956"/>
              </w:tabs>
              <w:spacing w:before="40" w:after="40"/>
            </w:pPr>
            <w:r>
              <w:t>SAL do Azure DevOps Server 2019</w:t>
            </w:r>
          </w:p>
          <w:p w14:paraId="7BBBF4E7" w14:textId="77777777" w:rsidR="003F6852" w:rsidRPr="00FE3456" w:rsidRDefault="003F6852" w:rsidP="00470293">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nil"/>
              <w:bottom w:val="single" w:sz="4" w:space="0" w:color="auto"/>
              <w:right w:val="single" w:sz="4" w:space="0" w:color="000000" w:themeColor="text1"/>
            </w:tcBorders>
          </w:tcPr>
          <w:p w14:paraId="74AF48C9" w14:textId="77777777" w:rsidR="003F6852" w:rsidRPr="00FE3456" w:rsidRDefault="003F6852" w:rsidP="00470293">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3F6852">
      <w:pPr>
        <w:pStyle w:val="ProductList-Body"/>
      </w:pPr>
    </w:p>
    <w:p w14:paraId="22598020" w14:textId="77777777" w:rsidR="003F6852" w:rsidRPr="00285798" w:rsidRDefault="003F6852" w:rsidP="003F6852">
      <w:pPr>
        <w:pStyle w:val="ProductList-ClauseHeading"/>
        <w:keepNext/>
        <w:tabs>
          <w:tab w:val="clear" w:pos="360"/>
          <w:tab w:val="clear" w:pos="720"/>
          <w:tab w:val="clear" w:pos="1080"/>
        </w:tabs>
      </w:pPr>
      <w:r>
        <w:t>2. Renúncia da SAL</w:t>
      </w:r>
    </w:p>
    <w:p w14:paraId="5E950CBC" w14:textId="77777777" w:rsidR="003F6852" w:rsidRPr="00285798" w:rsidRDefault="003F6852" w:rsidP="003F6852">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3F6852">
      <w:pPr>
        <w:pStyle w:val="ProductList-Body"/>
      </w:pPr>
    </w:p>
    <w:p w14:paraId="559C5263" w14:textId="77777777" w:rsidR="003F6852" w:rsidRPr="00285798" w:rsidRDefault="003F6852" w:rsidP="003F6852">
      <w:pPr>
        <w:pStyle w:val="ProductList-ClauseHeading"/>
        <w:keepNext/>
        <w:tabs>
          <w:tab w:val="clear" w:pos="360"/>
          <w:tab w:val="clear" w:pos="720"/>
          <w:tab w:val="clear" w:pos="1080"/>
        </w:tabs>
      </w:pPr>
      <w:r>
        <w:t>3. Termos de Licenciamento de Terceiros para Componentes de Software Livre</w:t>
      </w:r>
    </w:p>
    <w:p w14:paraId="69118C02"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3F6852">
      <w:pPr>
        <w:pStyle w:val="ProductList-Body"/>
      </w:pPr>
    </w:p>
    <w:p w14:paraId="4F02C90C" w14:textId="77777777" w:rsidR="003F6852" w:rsidRPr="00285798" w:rsidRDefault="003F6852" w:rsidP="003F6852">
      <w:pPr>
        <w:pStyle w:val="ProductList-ClauseHeading"/>
        <w:keepNext/>
      </w:pPr>
      <w:r>
        <w:t>4. Tecnologia SQL Server</w:t>
      </w:r>
    </w:p>
    <w:p w14:paraId="38E7ADE6" w14:textId="77777777" w:rsidR="003F6852" w:rsidRPr="00285798" w:rsidRDefault="003F6852" w:rsidP="003F6852">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3F6852">
      <w:pPr>
        <w:pStyle w:val="ProductList-Body"/>
      </w:pPr>
    </w:p>
    <w:p w14:paraId="491282FB" w14:textId="77777777" w:rsidR="003F6852" w:rsidRPr="00285798" w:rsidRDefault="003F6852" w:rsidP="003F6852">
      <w:pPr>
        <w:pStyle w:val="ProductList-ClauseHeading"/>
        <w:keepNext/>
      </w:pPr>
      <w:r>
        <w:t>5. Azure DevOps Server Build Services</w:t>
      </w:r>
    </w:p>
    <w:p w14:paraId="6637B2E5" w14:textId="77777777" w:rsidR="003F6852" w:rsidRPr="00285798" w:rsidRDefault="003F6852" w:rsidP="003F6852">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3F6852">
      <w:pPr>
        <w:pStyle w:val="ProductList-Body"/>
      </w:pPr>
    </w:p>
    <w:p w14:paraId="2B9A4FDA" w14:textId="77777777" w:rsidR="003F6852" w:rsidRPr="00285798" w:rsidRDefault="003F6852" w:rsidP="003F6852">
      <w:pPr>
        <w:pStyle w:val="ProductList-ClauseHeading"/>
        <w:keepNext/>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4565B01" w:rsidR="00232E34" w:rsidRDefault="00232E34" w:rsidP="00232E34">
      <w:pPr>
        <w:pStyle w:val="ProductList-Offering1Heading"/>
        <w:tabs>
          <w:tab w:val="clear" w:pos="187"/>
          <w:tab w:val="clear" w:pos="360"/>
          <w:tab w:val="clear" w:pos="720"/>
          <w:tab w:val="clear" w:pos="1080"/>
        </w:tabs>
        <w:outlineLvl w:val="1"/>
      </w:pPr>
      <w:bookmarkStart w:id="104" w:name="_Toc7512968"/>
      <w:r>
        <w:t>Windows Server</w:t>
      </w:r>
      <w:bookmarkEnd w:id="100"/>
      <w:bookmarkEnd w:id="101"/>
      <w:bookmarkEnd w:id="102"/>
      <w:bookmarkEnd w:id="104"/>
    </w:p>
    <w:p w14:paraId="798C1E8B" w14:textId="77777777" w:rsidR="00232E34" w:rsidRDefault="00232E34" w:rsidP="00232E34">
      <w:pPr>
        <w:spacing w:after="0" w:line="240" w:lineRule="auto"/>
        <w:rPr>
          <w:sz w:val="18"/>
          <w:szCs w:val="18"/>
        </w:rPr>
        <w:sectPr w:rsidR="00232E34" w:rsidSect="007C5E42">
          <w:footerReference w:type="first" r:id="rId58"/>
          <w:type w:val="continuous"/>
          <w:pgSz w:w="12240" w:h="15840"/>
          <w:pgMar w:top="1166" w:right="720" w:bottom="720" w:left="720" w:header="720" w:footer="720" w:gutter="0"/>
          <w:cols w:space="720"/>
          <w:titlePg/>
          <w:docGrid w:linePitch="360"/>
        </w:sectPr>
      </w:pPr>
    </w:p>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2019</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2019</w:instrText>
      </w:r>
      <w:r w:rsidRPr="003F6852">
        <w:rPr>
          <w:lang w:val="en-US"/>
        </w:rPr>
        <w:instrText xml:space="preserve"> Standard"</w:instrText>
      </w:r>
      <w:r>
        <w:fldChar w:fldCharType="end"/>
      </w:r>
      <w:r w:rsidRPr="003F6852">
        <w:rPr>
          <w:lang w:val="en-US"/>
        </w:rPr>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5" w:name="Glossary"/>
      <w:bookmarkStart w:id="106" w:name="_Toc7512969"/>
      <w:bookmarkEnd w:id="11"/>
      <w:bookmarkEnd w:id="12"/>
      <w:r>
        <w:lastRenderedPageBreak/>
        <w:t>Glossário</w:t>
      </w:r>
      <w:bookmarkEnd w:id="106"/>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7" w:name="_Toc7512970"/>
      <w:bookmarkEnd w:id="105"/>
      <w:r>
        <w:t>Atributos</w:t>
      </w:r>
      <w:bookmarkEnd w:id="107"/>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8"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7512971"/>
      <w:r>
        <w:t>Definições</w:t>
      </w:r>
      <w:bookmarkEnd w:id="108"/>
      <w:bookmarkEnd w:id="109"/>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0"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0"/>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CE623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1" w:name="Index"/>
      <w:bookmarkStart w:id="112" w:name="_Toc7512972"/>
      <w:r>
        <w:t>Índice</w:t>
      </w:r>
      <w:bookmarkEnd w:id="112"/>
    </w:p>
    <w:bookmarkStart w:id="113" w:name="_GoBack"/>
    <w:bookmarkEnd w:id="111"/>
    <w:p w14:paraId="56805C02" w14:textId="77777777" w:rsidR="00D35F1F" w:rsidRPr="00D35F1F" w:rsidRDefault="00424F9E" w:rsidP="002024BF">
      <w:pPr>
        <w:pStyle w:val="ProductList-Body"/>
        <w:tabs>
          <w:tab w:val="clear" w:pos="360"/>
          <w:tab w:val="clear" w:pos="720"/>
          <w:tab w:val="clear" w:pos="1080"/>
        </w:tabs>
        <w:rPr>
          <w:rFonts w:cstheme="minorHAnsi"/>
          <w:noProof/>
          <w:sz w:val="16"/>
          <w:szCs w:val="16"/>
        </w:rPr>
        <w:sectPr w:rsidR="00D35F1F" w:rsidRPr="00D35F1F" w:rsidSect="00D35F1F">
          <w:footerReference w:type="first" r:id="rId62"/>
          <w:pgSz w:w="12240" w:h="15840"/>
          <w:pgMar w:top="1166" w:right="720" w:bottom="720" w:left="720" w:header="720" w:footer="720" w:gutter="0"/>
          <w:cols w:space="720"/>
          <w:titlePg/>
          <w:docGrid w:linePitch="360"/>
        </w:sectPr>
      </w:pPr>
      <w:r w:rsidRPr="00D35F1F">
        <w:rPr>
          <w:rFonts w:cstheme="minorHAnsi"/>
          <w:sz w:val="16"/>
          <w:szCs w:val="16"/>
        </w:rPr>
        <w:fldChar w:fldCharType="begin"/>
      </w:r>
      <w:r w:rsidRPr="00D35F1F">
        <w:rPr>
          <w:rFonts w:cstheme="minorHAnsi"/>
          <w:sz w:val="16"/>
          <w:szCs w:val="16"/>
        </w:rPr>
        <w:instrText xml:space="preserve"> INDEX \c "2" \z "1033" </w:instrText>
      </w:r>
      <w:r w:rsidRPr="00D35F1F">
        <w:rPr>
          <w:rFonts w:cstheme="minorHAnsi"/>
          <w:sz w:val="16"/>
          <w:szCs w:val="16"/>
        </w:rPr>
        <w:fldChar w:fldCharType="separate"/>
      </w:r>
    </w:p>
    <w:p w14:paraId="15569FD5" w14:textId="77777777" w:rsidR="00D35F1F" w:rsidRPr="00D35F1F" w:rsidRDefault="00D35F1F">
      <w:pPr>
        <w:pStyle w:val="Index1"/>
        <w:rPr>
          <w:rFonts w:cstheme="minorHAnsi"/>
          <w:noProof/>
        </w:rPr>
      </w:pPr>
      <w:r w:rsidRPr="00D35F1F">
        <w:rPr>
          <w:rFonts w:cstheme="minorHAnsi"/>
          <w:noProof/>
          <w:color w:val="000000"/>
        </w:rPr>
        <w:t>Advanced Threat Analytics 2016</w:t>
      </w:r>
      <w:r w:rsidRPr="00D35F1F">
        <w:rPr>
          <w:rFonts w:cstheme="minorHAnsi"/>
          <w:noProof/>
        </w:rPr>
        <w:t>, 10</w:t>
      </w:r>
    </w:p>
    <w:p w14:paraId="373E5F75" w14:textId="77777777" w:rsidR="00D35F1F" w:rsidRPr="00D35F1F" w:rsidRDefault="00D35F1F">
      <w:pPr>
        <w:pStyle w:val="Index1"/>
        <w:rPr>
          <w:rFonts w:cstheme="minorHAnsi"/>
          <w:noProof/>
        </w:rPr>
      </w:pPr>
      <w:r w:rsidRPr="00D35F1F">
        <w:rPr>
          <w:rFonts w:cstheme="minorHAnsi"/>
          <w:noProof/>
        </w:rPr>
        <w:t>Análise Avançada contra Ameaças 2016, 10</w:t>
      </w:r>
    </w:p>
    <w:p w14:paraId="6EE0E45E" w14:textId="77777777" w:rsidR="00D35F1F" w:rsidRPr="00D35F1F" w:rsidRDefault="00D35F1F">
      <w:pPr>
        <w:pStyle w:val="Index1"/>
        <w:rPr>
          <w:rFonts w:cstheme="minorHAnsi"/>
          <w:noProof/>
        </w:rPr>
      </w:pPr>
      <w:r w:rsidRPr="00D35F1F">
        <w:rPr>
          <w:rFonts w:cstheme="minorHAnsi"/>
          <w:noProof/>
        </w:rPr>
        <w:t>Azure DevOps Server 2019, 29</w:t>
      </w:r>
    </w:p>
    <w:p w14:paraId="44A5D452" w14:textId="77777777" w:rsidR="00D35F1F" w:rsidRPr="00D35F1F" w:rsidRDefault="00D35F1F">
      <w:pPr>
        <w:pStyle w:val="Index1"/>
        <w:rPr>
          <w:rFonts w:cstheme="minorHAnsi"/>
          <w:noProof/>
        </w:rPr>
      </w:pPr>
      <w:r w:rsidRPr="00D35F1F">
        <w:rPr>
          <w:rFonts w:cstheme="minorHAnsi"/>
          <w:noProof/>
        </w:rPr>
        <w:t>Azure DevOps Services, 29</w:t>
      </w:r>
    </w:p>
    <w:p w14:paraId="28CF3677" w14:textId="77777777" w:rsidR="00D35F1F" w:rsidRPr="00D35F1F" w:rsidRDefault="00D35F1F">
      <w:pPr>
        <w:pStyle w:val="Index1"/>
        <w:rPr>
          <w:rFonts w:cstheme="minorHAnsi"/>
          <w:noProof/>
        </w:rPr>
      </w:pPr>
      <w:r w:rsidRPr="00D35F1F">
        <w:rPr>
          <w:rFonts w:cstheme="minorHAnsi"/>
          <w:noProof/>
        </w:rPr>
        <w:t>BizTalk Server 2013 R2, 10</w:t>
      </w:r>
    </w:p>
    <w:p w14:paraId="3069438E" w14:textId="77777777" w:rsidR="00D35F1F" w:rsidRPr="00D35F1F" w:rsidRDefault="00D35F1F">
      <w:pPr>
        <w:pStyle w:val="Index1"/>
        <w:rPr>
          <w:rFonts w:cstheme="minorHAnsi"/>
          <w:noProof/>
        </w:rPr>
      </w:pPr>
      <w:r w:rsidRPr="00D35F1F">
        <w:rPr>
          <w:rFonts w:cstheme="minorHAnsi"/>
          <w:noProof/>
        </w:rPr>
        <w:t>BizTalk Server 2016 Branch, 10</w:t>
      </w:r>
    </w:p>
    <w:p w14:paraId="51516DA2" w14:textId="77777777" w:rsidR="00D35F1F" w:rsidRPr="00D35F1F" w:rsidRDefault="00D35F1F">
      <w:pPr>
        <w:pStyle w:val="Index1"/>
        <w:rPr>
          <w:rFonts w:cstheme="minorHAnsi"/>
          <w:noProof/>
        </w:rPr>
      </w:pPr>
      <w:r w:rsidRPr="00D35F1F">
        <w:rPr>
          <w:rFonts w:cstheme="minorHAnsi"/>
          <w:noProof/>
        </w:rPr>
        <w:t>BizTalk Server 2016 Enterprise, 10</w:t>
      </w:r>
    </w:p>
    <w:p w14:paraId="3BE7D1E5" w14:textId="77777777" w:rsidR="00D35F1F" w:rsidRPr="00D35F1F" w:rsidRDefault="00D35F1F">
      <w:pPr>
        <w:pStyle w:val="Index1"/>
        <w:rPr>
          <w:rFonts w:cstheme="minorHAnsi"/>
          <w:noProof/>
        </w:rPr>
      </w:pPr>
      <w:r w:rsidRPr="00D35F1F">
        <w:rPr>
          <w:rFonts w:cstheme="minorHAnsi"/>
          <w:noProof/>
        </w:rPr>
        <w:t>BizTalk Server 2016 Standard, 10</w:t>
      </w:r>
    </w:p>
    <w:p w14:paraId="476C0333" w14:textId="77777777" w:rsidR="00D35F1F" w:rsidRPr="00D35F1F" w:rsidRDefault="00D35F1F">
      <w:pPr>
        <w:pStyle w:val="Index1"/>
        <w:rPr>
          <w:rFonts w:cstheme="minorHAnsi"/>
          <w:noProof/>
        </w:rPr>
      </w:pPr>
      <w:r w:rsidRPr="00D35F1F">
        <w:rPr>
          <w:rFonts w:cstheme="minorHAnsi"/>
          <w:noProof/>
        </w:rPr>
        <w:t>BizTalk Server Branch, 10</w:t>
      </w:r>
    </w:p>
    <w:p w14:paraId="15C3A089" w14:textId="77777777" w:rsidR="00D35F1F" w:rsidRPr="00D35F1F" w:rsidRDefault="00D35F1F">
      <w:pPr>
        <w:pStyle w:val="Index1"/>
        <w:rPr>
          <w:rFonts w:cstheme="minorHAnsi"/>
          <w:noProof/>
        </w:rPr>
      </w:pPr>
      <w:r w:rsidRPr="00D35F1F">
        <w:rPr>
          <w:rFonts w:cstheme="minorHAnsi"/>
          <w:noProof/>
        </w:rPr>
        <w:t>CAL do Skype For Business Server 2019 Plus, 22</w:t>
      </w:r>
    </w:p>
    <w:p w14:paraId="0CF2558E" w14:textId="77777777" w:rsidR="00D35F1F" w:rsidRPr="00D35F1F" w:rsidRDefault="00D35F1F">
      <w:pPr>
        <w:pStyle w:val="Index1"/>
        <w:rPr>
          <w:rFonts w:cstheme="minorHAnsi"/>
          <w:noProof/>
        </w:rPr>
      </w:pPr>
      <w:r w:rsidRPr="00D35F1F">
        <w:rPr>
          <w:rFonts w:cstheme="minorHAnsi"/>
          <w:noProof/>
        </w:rPr>
        <w:t>CAL Empresarial, 19, 20, 22, 25</w:t>
      </w:r>
    </w:p>
    <w:p w14:paraId="47C8DB63" w14:textId="77777777" w:rsidR="00D35F1F" w:rsidRPr="00D35F1F" w:rsidRDefault="00D35F1F">
      <w:pPr>
        <w:pStyle w:val="Index1"/>
        <w:rPr>
          <w:rFonts w:cstheme="minorHAnsi"/>
          <w:noProof/>
        </w:rPr>
      </w:pPr>
      <w:r w:rsidRPr="00D35F1F">
        <w:rPr>
          <w:rFonts w:cstheme="minorHAnsi"/>
          <w:noProof/>
        </w:rPr>
        <w:t>CAL Empresarial do Skype For Business Server 2019, 22</w:t>
      </w:r>
    </w:p>
    <w:p w14:paraId="7F9544A5" w14:textId="77777777" w:rsidR="00D35F1F" w:rsidRPr="00D35F1F" w:rsidRDefault="00D35F1F">
      <w:pPr>
        <w:pStyle w:val="Index1"/>
        <w:rPr>
          <w:rFonts w:cstheme="minorHAnsi"/>
          <w:noProof/>
        </w:rPr>
      </w:pPr>
      <w:r w:rsidRPr="00D35F1F">
        <w:rPr>
          <w:rFonts w:cstheme="minorHAnsi"/>
          <w:noProof/>
        </w:rPr>
        <w:t>CAL Padrão do Skype For Business Server 2019, 22</w:t>
      </w:r>
    </w:p>
    <w:p w14:paraId="1C776C6C" w14:textId="77777777" w:rsidR="00D35F1F" w:rsidRPr="00D35F1F" w:rsidRDefault="00D35F1F">
      <w:pPr>
        <w:pStyle w:val="Index1"/>
        <w:rPr>
          <w:rFonts w:cstheme="minorHAnsi"/>
          <w:noProof/>
        </w:rPr>
      </w:pPr>
      <w:r w:rsidRPr="00D35F1F">
        <w:rPr>
          <w:rFonts w:cstheme="minorHAnsi"/>
          <w:noProof/>
        </w:rPr>
        <w:t>CAL Principal, 19, 20, 22, 25</w:t>
      </w:r>
    </w:p>
    <w:p w14:paraId="2C873617" w14:textId="77777777" w:rsidR="00D35F1F" w:rsidRPr="00D35F1F" w:rsidRDefault="00D35F1F">
      <w:pPr>
        <w:pStyle w:val="Index1"/>
        <w:rPr>
          <w:rFonts w:cstheme="minorHAnsi"/>
          <w:noProof/>
        </w:rPr>
      </w:pPr>
      <w:r w:rsidRPr="00D35F1F">
        <w:rPr>
          <w:rFonts w:cstheme="minorHAnsi"/>
          <w:noProof/>
        </w:rPr>
        <w:t>Convidado da Plataforma de Nuvem, 23, 24</w:t>
      </w:r>
    </w:p>
    <w:p w14:paraId="5A32D570" w14:textId="77777777" w:rsidR="00D35F1F" w:rsidRPr="00D35F1F" w:rsidRDefault="00D35F1F">
      <w:pPr>
        <w:pStyle w:val="Index1"/>
        <w:rPr>
          <w:rFonts w:cstheme="minorHAnsi"/>
          <w:noProof/>
        </w:rPr>
      </w:pPr>
      <w:r w:rsidRPr="00D35F1F">
        <w:rPr>
          <w:rFonts w:cstheme="minorHAnsi"/>
          <w:noProof/>
        </w:rPr>
        <w:t>Core Infrastructure Server Suite Datacenter, 11</w:t>
      </w:r>
    </w:p>
    <w:p w14:paraId="6B3315A8" w14:textId="77777777" w:rsidR="00D35F1F" w:rsidRPr="00D35F1F" w:rsidRDefault="00D35F1F">
      <w:pPr>
        <w:pStyle w:val="Index1"/>
        <w:rPr>
          <w:rFonts w:cstheme="minorHAnsi"/>
          <w:noProof/>
        </w:rPr>
      </w:pPr>
      <w:r w:rsidRPr="00D35F1F">
        <w:rPr>
          <w:rFonts w:cstheme="minorHAnsi"/>
          <w:noProof/>
        </w:rPr>
        <w:t>Core Infrastructure Server Suite Standard, 11</w:t>
      </w:r>
    </w:p>
    <w:p w14:paraId="21D2C46C" w14:textId="77777777" w:rsidR="00D35F1F" w:rsidRPr="00D35F1F" w:rsidRDefault="00D35F1F">
      <w:pPr>
        <w:pStyle w:val="Index1"/>
        <w:rPr>
          <w:rFonts w:cstheme="minorHAnsi"/>
          <w:noProof/>
        </w:rPr>
      </w:pPr>
      <w:r w:rsidRPr="00D35F1F">
        <w:rPr>
          <w:rFonts w:cstheme="minorHAnsi"/>
          <w:noProof/>
        </w:rPr>
        <w:t>Dynamics AX 2012 R2, 12</w:t>
      </w:r>
    </w:p>
    <w:p w14:paraId="2DC61669" w14:textId="77777777" w:rsidR="00D35F1F" w:rsidRPr="00D35F1F" w:rsidRDefault="00D35F1F">
      <w:pPr>
        <w:pStyle w:val="Index1"/>
        <w:rPr>
          <w:rFonts w:cstheme="minorHAnsi"/>
          <w:noProof/>
        </w:rPr>
      </w:pPr>
      <w:r w:rsidRPr="00D35F1F">
        <w:rPr>
          <w:rFonts w:cstheme="minorHAnsi"/>
          <w:noProof/>
        </w:rPr>
        <w:t>Dynamics NAV 2013 R2, 27</w:t>
      </w:r>
    </w:p>
    <w:p w14:paraId="2356964F" w14:textId="77777777" w:rsidR="00D35F1F" w:rsidRPr="00D35F1F" w:rsidRDefault="00D35F1F">
      <w:pPr>
        <w:pStyle w:val="Index1"/>
        <w:rPr>
          <w:rFonts w:cstheme="minorHAnsi"/>
          <w:noProof/>
        </w:rPr>
      </w:pPr>
      <w:r w:rsidRPr="00D35F1F">
        <w:rPr>
          <w:rFonts w:cstheme="minorHAnsi"/>
          <w:noProof/>
        </w:rPr>
        <w:t>Exchange Server 2016, 18</w:t>
      </w:r>
    </w:p>
    <w:p w14:paraId="4BD11836" w14:textId="77777777" w:rsidR="00D35F1F" w:rsidRPr="00D35F1F" w:rsidRDefault="00D35F1F">
      <w:pPr>
        <w:pStyle w:val="Index1"/>
        <w:rPr>
          <w:rFonts w:cstheme="minorHAnsi"/>
          <w:noProof/>
        </w:rPr>
      </w:pPr>
      <w:r w:rsidRPr="00D35F1F">
        <w:rPr>
          <w:rFonts w:cstheme="minorHAnsi"/>
          <w:noProof/>
        </w:rPr>
        <w:t>Exchange Server 2019 Basic, 18</w:t>
      </w:r>
    </w:p>
    <w:p w14:paraId="2F9A9C58" w14:textId="77777777" w:rsidR="00D35F1F" w:rsidRPr="00D35F1F" w:rsidRDefault="00D35F1F">
      <w:pPr>
        <w:pStyle w:val="Index1"/>
        <w:rPr>
          <w:rFonts w:cstheme="minorHAnsi"/>
          <w:noProof/>
        </w:rPr>
      </w:pPr>
      <w:r w:rsidRPr="00D35F1F">
        <w:rPr>
          <w:rFonts w:cstheme="minorHAnsi"/>
          <w:noProof/>
        </w:rPr>
        <w:t>Exchange Server 2019 Enterprise, 18, 19</w:t>
      </w:r>
    </w:p>
    <w:p w14:paraId="596CB5CE" w14:textId="77777777" w:rsidR="00D35F1F" w:rsidRPr="00D35F1F" w:rsidRDefault="00D35F1F">
      <w:pPr>
        <w:pStyle w:val="Index1"/>
        <w:rPr>
          <w:rFonts w:cstheme="minorHAnsi"/>
          <w:noProof/>
        </w:rPr>
      </w:pPr>
      <w:r w:rsidRPr="00D35F1F">
        <w:rPr>
          <w:rFonts w:cstheme="minorHAnsi"/>
          <w:noProof/>
        </w:rPr>
        <w:t>Exchange Server 2019 Standard, 18, 19</w:t>
      </w:r>
    </w:p>
    <w:p w14:paraId="3A8797DF" w14:textId="77777777" w:rsidR="00D35F1F" w:rsidRPr="00D35F1F" w:rsidRDefault="00D35F1F">
      <w:pPr>
        <w:pStyle w:val="Index1"/>
        <w:rPr>
          <w:rFonts w:cstheme="minorHAnsi"/>
          <w:noProof/>
        </w:rPr>
      </w:pPr>
      <w:r w:rsidRPr="00D35F1F">
        <w:rPr>
          <w:rFonts w:cstheme="minorHAnsi"/>
          <w:noProof/>
        </w:rPr>
        <w:t>Gerenciamento de Direitos do Active Directory do Windows Server 2019, 30, 31</w:t>
      </w:r>
    </w:p>
    <w:p w14:paraId="7EDA1F66" w14:textId="77777777" w:rsidR="00D35F1F" w:rsidRPr="00D35F1F" w:rsidRDefault="00D35F1F">
      <w:pPr>
        <w:pStyle w:val="Index1"/>
        <w:rPr>
          <w:rFonts w:cstheme="minorHAnsi"/>
          <w:noProof/>
        </w:rPr>
      </w:pPr>
      <w:r w:rsidRPr="00D35F1F">
        <w:rPr>
          <w:rFonts w:cstheme="minorHAnsi"/>
          <w:noProof/>
        </w:rPr>
        <w:t>Microsoft 365, 22</w:t>
      </w:r>
    </w:p>
    <w:p w14:paraId="10F380A5" w14:textId="77777777" w:rsidR="00D35F1F" w:rsidRPr="00D35F1F" w:rsidRDefault="00D35F1F">
      <w:pPr>
        <w:pStyle w:val="Index1"/>
        <w:rPr>
          <w:rFonts w:cstheme="minorHAnsi"/>
          <w:noProof/>
        </w:rPr>
      </w:pPr>
      <w:r w:rsidRPr="00D35F1F">
        <w:rPr>
          <w:rFonts w:cstheme="minorHAnsi"/>
          <w:noProof/>
        </w:rPr>
        <w:t>Microsoft Application Virtualization Hosting para Desktops, 27</w:t>
      </w:r>
    </w:p>
    <w:p w14:paraId="689B05B1" w14:textId="77777777" w:rsidR="00D35F1F" w:rsidRPr="00D35F1F" w:rsidRDefault="00D35F1F">
      <w:pPr>
        <w:pStyle w:val="Index1"/>
        <w:rPr>
          <w:rFonts w:cstheme="minorHAnsi"/>
          <w:noProof/>
        </w:rPr>
      </w:pPr>
      <w:r w:rsidRPr="00D35F1F">
        <w:rPr>
          <w:rFonts w:cstheme="minorHAnsi"/>
          <w:noProof/>
        </w:rPr>
        <w:t>Microsoft Dynamics 365 Services Provider, 13</w:t>
      </w:r>
    </w:p>
    <w:p w14:paraId="1E3649A5" w14:textId="77777777" w:rsidR="00D35F1F" w:rsidRPr="00D35F1F" w:rsidRDefault="00D35F1F">
      <w:pPr>
        <w:pStyle w:val="Index1"/>
        <w:rPr>
          <w:rFonts w:cstheme="minorHAnsi"/>
          <w:noProof/>
        </w:rPr>
      </w:pPr>
      <w:r w:rsidRPr="00D35F1F">
        <w:rPr>
          <w:rFonts w:cstheme="minorHAnsi"/>
          <w:noProof/>
        </w:rPr>
        <w:t>Microsoft Dynamics AX 2012 R2, 12</w:t>
      </w:r>
    </w:p>
    <w:p w14:paraId="23B3F976" w14:textId="77777777" w:rsidR="00D35F1F" w:rsidRPr="00D35F1F" w:rsidRDefault="00D35F1F">
      <w:pPr>
        <w:pStyle w:val="Index1"/>
        <w:rPr>
          <w:rFonts w:cstheme="minorHAnsi"/>
          <w:noProof/>
        </w:rPr>
      </w:pPr>
      <w:r w:rsidRPr="00D35F1F">
        <w:rPr>
          <w:rFonts w:cstheme="minorHAnsi"/>
          <w:noProof/>
        </w:rPr>
        <w:t>Microsoft Dynamics AX 2012 R3, 12, 13</w:t>
      </w:r>
    </w:p>
    <w:p w14:paraId="4A75F863" w14:textId="77777777" w:rsidR="00D35F1F" w:rsidRPr="00D35F1F" w:rsidRDefault="00D35F1F">
      <w:pPr>
        <w:pStyle w:val="Index1"/>
        <w:rPr>
          <w:rFonts w:cstheme="minorHAnsi"/>
          <w:noProof/>
        </w:rPr>
      </w:pPr>
      <w:r w:rsidRPr="00D35F1F">
        <w:rPr>
          <w:rFonts w:cstheme="minorHAnsi"/>
          <w:noProof/>
        </w:rPr>
        <w:t>Microsoft Dynamics AX 2012 R3 Standard Commerce Server Core, 12</w:t>
      </w:r>
    </w:p>
    <w:p w14:paraId="2AC6C39C" w14:textId="77777777" w:rsidR="00D35F1F" w:rsidRPr="00D35F1F" w:rsidRDefault="00D35F1F">
      <w:pPr>
        <w:pStyle w:val="Index1"/>
        <w:rPr>
          <w:rFonts w:cstheme="minorHAnsi"/>
          <w:noProof/>
        </w:rPr>
      </w:pPr>
      <w:r w:rsidRPr="00D35F1F">
        <w:rPr>
          <w:rFonts w:cstheme="minorHAnsi"/>
          <w:noProof/>
        </w:rPr>
        <w:t>Microsoft Dynamics CRM 2016, 13</w:t>
      </w:r>
    </w:p>
    <w:p w14:paraId="264B02C0" w14:textId="77777777" w:rsidR="00D35F1F" w:rsidRPr="00D35F1F" w:rsidRDefault="00D35F1F">
      <w:pPr>
        <w:pStyle w:val="Index1"/>
        <w:rPr>
          <w:rFonts w:cstheme="minorHAnsi"/>
          <w:noProof/>
        </w:rPr>
      </w:pPr>
      <w:r w:rsidRPr="00D35F1F">
        <w:rPr>
          <w:rFonts w:cstheme="minorHAnsi"/>
          <w:noProof/>
        </w:rPr>
        <w:t>Microsoft Dynamics GP 2015 R2, 15</w:t>
      </w:r>
    </w:p>
    <w:p w14:paraId="26B559BE" w14:textId="77777777" w:rsidR="00D35F1F" w:rsidRPr="00D35F1F" w:rsidRDefault="00D35F1F">
      <w:pPr>
        <w:pStyle w:val="Index1"/>
        <w:rPr>
          <w:rFonts w:cstheme="minorHAnsi"/>
          <w:noProof/>
        </w:rPr>
      </w:pPr>
      <w:r w:rsidRPr="00D35F1F">
        <w:rPr>
          <w:rFonts w:cstheme="minorHAnsi"/>
          <w:noProof/>
        </w:rPr>
        <w:t>Microsoft Dynamics GP 2016 R2, 15</w:t>
      </w:r>
    </w:p>
    <w:p w14:paraId="16408746" w14:textId="77777777" w:rsidR="00D35F1F" w:rsidRPr="00D35F1F" w:rsidRDefault="00D35F1F">
      <w:pPr>
        <w:pStyle w:val="Index1"/>
        <w:rPr>
          <w:rFonts w:cstheme="minorHAnsi"/>
          <w:noProof/>
        </w:rPr>
      </w:pPr>
      <w:r w:rsidRPr="00D35F1F">
        <w:rPr>
          <w:rFonts w:cstheme="minorHAnsi"/>
          <w:noProof/>
        </w:rPr>
        <w:t>Microsoft Dynamics GP 2018, 15, 16</w:t>
      </w:r>
    </w:p>
    <w:p w14:paraId="44923337" w14:textId="77777777" w:rsidR="00D35F1F" w:rsidRPr="00D35F1F" w:rsidRDefault="00D35F1F">
      <w:pPr>
        <w:pStyle w:val="Index1"/>
        <w:rPr>
          <w:rFonts w:cstheme="minorHAnsi"/>
          <w:noProof/>
        </w:rPr>
      </w:pPr>
      <w:r w:rsidRPr="00D35F1F">
        <w:rPr>
          <w:rFonts w:cstheme="minorHAnsi"/>
          <w:noProof/>
        </w:rPr>
        <w:t>Microsoft Dynamics NAV 2017, 14</w:t>
      </w:r>
    </w:p>
    <w:p w14:paraId="37C393F5" w14:textId="77777777" w:rsidR="00D35F1F" w:rsidRPr="00D35F1F" w:rsidRDefault="00D35F1F">
      <w:pPr>
        <w:pStyle w:val="Index1"/>
        <w:rPr>
          <w:rFonts w:cstheme="minorHAnsi"/>
          <w:noProof/>
        </w:rPr>
      </w:pPr>
      <w:r w:rsidRPr="00D35F1F">
        <w:rPr>
          <w:rFonts w:cstheme="minorHAnsi"/>
          <w:noProof/>
        </w:rPr>
        <w:t>Microsoft Dynamics NAV 2018, 14</w:t>
      </w:r>
    </w:p>
    <w:p w14:paraId="650FE2B6" w14:textId="77777777" w:rsidR="00D35F1F" w:rsidRPr="00D35F1F" w:rsidRDefault="00D35F1F">
      <w:pPr>
        <w:pStyle w:val="Index1"/>
        <w:rPr>
          <w:rFonts w:cstheme="minorHAnsi"/>
          <w:noProof/>
        </w:rPr>
      </w:pPr>
      <w:r w:rsidRPr="00D35F1F">
        <w:rPr>
          <w:rFonts w:cstheme="minorHAnsi"/>
          <w:noProof/>
        </w:rPr>
        <w:t>Microsoft Dynamics SL 2015, 16</w:t>
      </w:r>
    </w:p>
    <w:p w14:paraId="2D794F9D" w14:textId="77777777" w:rsidR="00D35F1F" w:rsidRPr="00D35F1F" w:rsidRDefault="00D35F1F">
      <w:pPr>
        <w:pStyle w:val="Index1"/>
        <w:rPr>
          <w:rFonts w:cstheme="minorHAnsi"/>
          <w:noProof/>
        </w:rPr>
      </w:pPr>
      <w:r w:rsidRPr="00D35F1F">
        <w:rPr>
          <w:rFonts w:cstheme="minorHAnsi"/>
          <w:noProof/>
        </w:rPr>
        <w:t>Microsoft Dynamics SL 2018, 16, 17</w:t>
      </w:r>
    </w:p>
    <w:p w14:paraId="21EFF84D" w14:textId="77777777" w:rsidR="00D35F1F" w:rsidRPr="00D35F1F" w:rsidRDefault="00D35F1F">
      <w:pPr>
        <w:pStyle w:val="Index1"/>
        <w:rPr>
          <w:rFonts w:cstheme="minorHAnsi"/>
          <w:noProof/>
        </w:rPr>
      </w:pPr>
      <w:r w:rsidRPr="00D35F1F">
        <w:rPr>
          <w:rFonts w:cstheme="minorHAnsi"/>
          <w:noProof/>
        </w:rPr>
        <w:t>Microsoft Identity Manager 2016, 30, 31</w:t>
      </w:r>
    </w:p>
    <w:p w14:paraId="0E1579A4" w14:textId="77777777" w:rsidR="00D35F1F" w:rsidRPr="00D35F1F" w:rsidRDefault="00D35F1F">
      <w:pPr>
        <w:pStyle w:val="Index1"/>
        <w:rPr>
          <w:rFonts w:cstheme="minorHAnsi"/>
          <w:noProof/>
        </w:rPr>
      </w:pPr>
      <w:r w:rsidRPr="00D35F1F">
        <w:rPr>
          <w:rFonts w:cstheme="minorHAnsi"/>
          <w:noProof/>
        </w:rPr>
        <w:t>Microsoft User Experience Virtualization Hosting para Desktops, 27, 28</w:t>
      </w:r>
    </w:p>
    <w:p w14:paraId="68E84FFC" w14:textId="77777777" w:rsidR="00D35F1F" w:rsidRPr="00D35F1F" w:rsidRDefault="00D35F1F">
      <w:pPr>
        <w:pStyle w:val="Index1"/>
        <w:rPr>
          <w:rFonts w:cstheme="minorHAnsi"/>
          <w:noProof/>
        </w:rPr>
      </w:pPr>
      <w:r w:rsidRPr="00D35F1F">
        <w:rPr>
          <w:rFonts w:cstheme="minorHAnsi"/>
          <w:noProof/>
        </w:rPr>
        <w:t>Office 2016, 17</w:t>
      </w:r>
    </w:p>
    <w:p w14:paraId="3351545C" w14:textId="77777777" w:rsidR="00D35F1F" w:rsidRPr="00D35F1F" w:rsidRDefault="00D35F1F">
      <w:pPr>
        <w:pStyle w:val="Index1"/>
        <w:rPr>
          <w:rFonts w:cstheme="minorHAnsi"/>
          <w:noProof/>
        </w:rPr>
      </w:pPr>
      <w:r w:rsidRPr="00D35F1F">
        <w:rPr>
          <w:rFonts w:cstheme="minorHAnsi"/>
          <w:noProof/>
        </w:rPr>
        <w:t>Office 365 Enterprise, 22</w:t>
      </w:r>
    </w:p>
    <w:p w14:paraId="521E10C8" w14:textId="77777777" w:rsidR="00D35F1F" w:rsidRPr="00D35F1F" w:rsidRDefault="00D35F1F">
      <w:pPr>
        <w:pStyle w:val="Index1"/>
        <w:rPr>
          <w:rFonts w:cstheme="minorHAnsi"/>
          <w:noProof/>
        </w:rPr>
      </w:pPr>
      <w:r w:rsidRPr="00D35F1F">
        <w:rPr>
          <w:rFonts w:cstheme="minorHAnsi"/>
          <w:noProof/>
        </w:rPr>
        <w:t>Office Multi Language Pack 2013, 17</w:t>
      </w:r>
    </w:p>
    <w:p w14:paraId="6676ADCF" w14:textId="77777777" w:rsidR="00D35F1F" w:rsidRPr="00D35F1F" w:rsidRDefault="00D35F1F">
      <w:pPr>
        <w:pStyle w:val="Index1"/>
        <w:rPr>
          <w:rFonts w:cstheme="minorHAnsi"/>
          <w:noProof/>
        </w:rPr>
      </w:pPr>
      <w:r w:rsidRPr="00D35F1F">
        <w:rPr>
          <w:rFonts w:cstheme="minorHAnsi"/>
          <w:noProof/>
          <w:lang w:val="fr-FR"/>
        </w:rPr>
        <w:t>Office Professional Plus 2019</w:t>
      </w:r>
      <w:r w:rsidRPr="00D35F1F">
        <w:rPr>
          <w:rFonts w:cstheme="minorHAnsi"/>
          <w:noProof/>
        </w:rPr>
        <w:t>, 17</w:t>
      </w:r>
    </w:p>
    <w:p w14:paraId="71F6C047" w14:textId="77777777" w:rsidR="00D35F1F" w:rsidRPr="00D35F1F" w:rsidRDefault="00D35F1F">
      <w:pPr>
        <w:pStyle w:val="Index1"/>
        <w:rPr>
          <w:rFonts w:cstheme="minorHAnsi"/>
          <w:noProof/>
        </w:rPr>
      </w:pPr>
      <w:r w:rsidRPr="00D35F1F">
        <w:rPr>
          <w:rFonts w:cstheme="minorHAnsi"/>
          <w:noProof/>
        </w:rPr>
        <w:t>Office Standard 2019, 17</w:t>
      </w:r>
    </w:p>
    <w:p w14:paraId="223B5B15" w14:textId="77777777" w:rsidR="00D35F1F" w:rsidRPr="00D35F1F" w:rsidRDefault="00D35F1F">
      <w:pPr>
        <w:pStyle w:val="Index1"/>
        <w:rPr>
          <w:rFonts w:cstheme="minorHAnsi"/>
          <w:noProof/>
        </w:rPr>
      </w:pPr>
      <w:r w:rsidRPr="00D35F1F">
        <w:rPr>
          <w:rFonts w:cstheme="minorHAnsi"/>
          <w:noProof/>
        </w:rPr>
        <w:t>Office Web Apps, 3</w:t>
      </w:r>
    </w:p>
    <w:p w14:paraId="5A21EEB2" w14:textId="77777777" w:rsidR="00D35F1F" w:rsidRPr="00D35F1F" w:rsidRDefault="00D35F1F">
      <w:pPr>
        <w:pStyle w:val="Index1"/>
        <w:rPr>
          <w:rFonts w:cstheme="minorHAnsi"/>
          <w:noProof/>
        </w:rPr>
      </w:pPr>
      <w:r w:rsidRPr="00D35F1F">
        <w:rPr>
          <w:rFonts w:cstheme="minorHAnsi"/>
          <w:noProof/>
        </w:rPr>
        <w:t>Pacote da Plataforma de Nuvem, 9, 23, 24</w:t>
      </w:r>
    </w:p>
    <w:p w14:paraId="62CF1A19" w14:textId="77777777" w:rsidR="00D35F1F" w:rsidRPr="00D35F1F" w:rsidRDefault="00D35F1F">
      <w:pPr>
        <w:pStyle w:val="Index1"/>
        <w:rPr>
          <w:rFonts w:cstheme="minorHAnsi"/>
          <w:noProof/>
        </w:rPr>
      </w:pPr>
      <w:r w:rsidRPr="00D35F1F">
        <w:rPr>
          <w:rFonts w:cstheme="minorHAnsi"/>
          <w:noProof/>
        </w:rPr>
        <w:t>Pacote de Produtividade, 19, 20, 21, 25</w:t>
      </w:r>
    </w:p>
    <w:p w14:paraId="3E291F74" w14:textId="77777777" w:rsidR="00D35F1F" w:rsidRPr="00D35F1F" w:rsidRDefault="00D35F1F">
      <w:pPr>
        <w:pStyle w:val="Index1"/>
        <w:rPr>
          <w:rFonts w:cstheme="minorHAnsi"/>
          <w:noProof/>
        </w:rPr>
      </w:pPr>
      <w:r w:rsidRPr="00D35F1F">
        <w:rPr>
          <w:rFonts w:cstheme="minorHAnsi"/>
          <w:noProof/>
        </w:rPr>
        <w:t>Pacote do Windows Azure para Windows Server, 24</w:t>
      </w:r>
    </w:p>
    <w:p w14:paraId="4AA86DF8" w14:textId="77777777" w:rsidR="00D35F1F" w:rsidRPr="00D35F1F" w:rsidRDefault="00D35F1F">
      <w:pPr>
        <w:pStyle w:val="Index1"/>
        <w:rPr>
          <w:rFonts w:cstheme="minorHAnsi"/>
          <w:noProof/>
        </w:rPr>
      </w:pPr>
      <w:r w:rsidRPr="00D35F1F">
        <w:rPr>
          <w:rFonts w:cstheme="minorHAnsi"/>
          <w:noProof/>
        </w:rPr>
        <w:t>Productivity Suite, 20</w:t>
      </w:r>
    </w:p>
    <w:p w14:paraId="3A8FB237" w14:textId="77777777" w:rsidR="00D35F1F" w:rsidRPr="00D35F1F" w:rsidRDefault="00D35F1F">
      <w:pPr>
        <w:pStyle w:val="Index1"/>
        <w:rPr>
          <w:rFonts w:cstheme="minorHAnsi"/>
          <w:noProof/>
        </w:rPr>
      </w:pPr>
      <w:r w:rsidRPr="00D35F1F">
        <w:rPr>
          <w:rFonts w:cstheme="minorHAnsi"/>
          <w:noProof/>
        </w:rPr>
        <w:t>Project 2016, 18</w:t>
      </w:r>
    </w:p>
    <w:p w14:paraId="35B4A9C5" w14:textId="77777777" w:rsidR="00D35F1F" w:rsidRPr="00D35F1F" w:rsidRDefault="00D35F1F">
      <w:pPr>
        <w:pStyle w:val="Index1"/>
        <w:rPr>
          <w:rFonts w:cstheme="minorHAnsi"/>
          <w:noProof/>
        </w:rPr>
      </w:pPr>
      <w:r w:rsidRPr="00D35F1F">
        <w:rPr>
          <w:rFonts w:cstheme="minorHAnsi"/>
          <w:noProof/>
        </w:rPr>
        <w:t>Project 2019 Professional, 17, 18, 20</w:t>
      </w:r>
    </w:p>
    <w:p w14:paraId="6EE1B079" w14:textId="77777777" w:rsidR="00D35F1F" w:rsidRPr="00D35F1F" w:rsidRDefault="00D35F1F">
      <w:pPr>
        <w:pStyle w:val="Index1"/>
        <w:rPr>
          <w:rFonts w:cstheme="minorHAnsi"/>
          <w:noProof/>
        </w:rPr>
      </w:pPr>
      <w:r w:rsidRPr="00D35F1F">
        <w:rPr>
          <w:rFonts w:cstheme="minorHAnsi"/>
          <w:noProof/>
        </w:rPr>
        <w:t>Project 2019 Standard, 17, 18</w:t>
      </w:r>
    </w:p>
    <w:p w14:paraId="633BFDDA" w14:textId="77777777" w:rsidR="00D35F1F" w:rsidRPr="00D35F1F" w:rsidRDefault="00D35F1F">
      <w:pPr>
        <w:pStyle w:val="Index1"/>
        <w:rPr>
          <w:rFonts w:cstheme="minorHAnsi"/>
          <w:noProof/>
        </w:rPr>
      </w:pPr>
      <w:r w:rsidRPr="00D35F1F">
        <w:rPr>
          <w:rFonts w:cstheme="minorHAnsi"/>
          <w:noProof/>
        </w:rPr>
        <w:t>Project Server 2016, 19</w:t>
      </w:r>
    </w:p>
    <w:p w14:paraId="0F86839E" w14:textId="77777777" w:rsidR="00D35F1F" w:rsidRPr="00D35F1F" w:rsidRDefault="00D35F1F">
      <w:pPr>
        <w:pStyle w:val="Index1"/>
        <w:rPr>
          <w:rFonts w:cstheme="minorHAnsi"/>
          <w:noProof/>
        </w:rPr>
      </w:pPr>
      <w:r w:rsidRPr="00D35F1F">
        <w:rPr>
          <w:rFonts w:cstheme="minorHAnsi"/>
          <w:noProof/>
        </w:rPr>
        <w:t>Project Server 2019, 19, 20</w:t>
      </w:r>
    </w:p>
    <w:p w14:paraId="3673FBB2" w14:textId="77777777" w:rsidR="00D35F1F" w:rsidRPr="00D35F1F" w:rsidRDefault="00D35F1F">
      <w:pPr>
        <w:pStyle w:val="Index1"/>
        <w:rPr>
          <w:rFonts w:cstheme="minorHAnsi"/>
          <w:noProof/>
        </w:rPr>
      </w:pPr>
      <w:r w:rsidRPr="00D35F1F">
        <w:rPr>
          <w:rFonts w:cstheme="minorHAnsi"/>
          <w:noProof/>
        </w:rPr>
        <w:t>SAL do Hosted Exchange Standard, 19, 25</w:t>
      </w:r>
    </w:p>
    <w:p w14:paraId="1A8BB774" w14:textId="77777777" w:rsidR="00D35F1F" w:rsidRPr="00D35F1F" w:rsidRDefault="00D35F1F">
      <w:pPr>
        <w:pStyle w:val="Index1"/>
        <w:rPr>
          <w:rFonts w:cstheme="minorHAnsi"/>
          <w:noProof/>
        </w:rPr>
      </w:pPr>
      <w:r w:rsidRPr="00D35F1F">
        <w:rPr>
          <w:rFonts w:cstheme="minorHAnsi"/>
          <w:noProof/>
        </w:rPr>
        <w:t>Serviços de Área de Trabalho Remota do Windows Server 2019, 30, 31</w:t>
      </w:r>
    </w:p>
    <w:p w14:paraId="7D09A42B" w14:textId="77777777" w:rsidR="00D35F1F" w:rsidRPr="00D35F1F" w:rsidRDefault="00D35F1F">
      <w:pPr>
        <w:pStyle w:val="Index1"/>
        <w:rPr>
          <w:rFonts w:cstheme="minorHAnsi"/>
          <w:noProof/>
        </w:rPr>
      </w:pPr>
      <w:r w:rsidRPr="00D35F1F">
        <w:rPr>
          <w:rFonts w:cstheme="minorHAnsi"/>
          <w:noProof/>
        </w:rPr>
        <w:t>Servidor do Office Online, 17</w:t>
      </w:r>
    </w:p>
    <w:p w14:paraId="75EC0D50" w14:textId="77777777" w:rsidR="00D35F1F" w:rsidRPr="00D35F1F" w:rsidRDefault="00D35F1F">
      <w:pPr>
        <w:pStyle w:val="Index1"/>
        <w:rPr>
          <w:rFonts w:cstheme="minorHAnsi"/>
          <w:noProof/>
        </w:rPr>
      </w:pPr>
      <w:r w:rsidRPr="00D35F1F">
        <w:rPr>
          <w:rFonts w:cstheme="minorHAnsi"/>
          <w:noProof/>
        </w:rPr>
        <w:t>SharePoint 2019 Hosting, 20</w:t>
      </w:r>
    </w:p>
    <w:p w14:paraId="7BC7B477" w14:textId="77777777" w:rsidR="00D35F1F" w:rsidRPr="00D35F1F" w:rsidRDefault="00D35F1F">
      <w:pPr>
        <w:pStyle w:val="Index1"/>
        <w:rPr>
          <w:rFonts w:cstheme="minorHAnsi"/>
          <w:noProof/>
        </w:rPr>
      </w:pPr>
      <w:r w:rsidRPr="00D35F1F">
        <w:rPr>
          <w:rFonts w:cstheme="minorHAnsi"/>
          <w:noProof/>
        </w:rPr>
        <w:t>SharePoint Server 2016, 20</w:t>
      </w:r>
    </w:p>
    <w:p w14:paraId="3763238E" w14:textId="77777777" w:rsidR="00D35F1F" w:rsidRPr="00D35F1F" w:rsidRDefault="00D35F1F">
      <w:pPr>
        <w:pStyle w:val="Index1"/>
        <w:rPr>
          <w:rFonts w:cstheme="minorHAnsi"/>
          <w:noProof/>
        </w:rPr>
      </w:pPr>
      <w:r w:rsidRPr="00D35F1F">
        <w:rPr>
          <w:rFonts w:cstheme="minorHAnsi"/>
          <w:noProof/>
        </w:rPr>
        <w:t>SharePoint Server 2019 Standard, 20, 25</w:t>
      </w:r>
    </w:p>
    <w:p w14:paraId="7157CED5" w14:textId="77777777" w:rsidR="00D35F1F" w:rsidRPr="00D35F1F" w:rsidRDefault="00D35F1F">
      <w:pPr>
        <w:pStyle w:val="Index1"/>
        <w:rPr>
          <w:rFonts w:cstheme="minorHAnsi"/>
          <w:noProof/>
        </w:rPr>
      </w:pPr>
      <w:r w:rsidRPr="00D35F1F">
        <w:rPr>
          <w:rFonts w:cstheme="minorHAnsi"/>
          <w:noProof/>
        </w:rPr>
        <w:t>SharePoint Server Standard, 20</w:t>
      </w:r>
    </w:p>
    <w:p w14:paraId="50A6AFD3" w14:textId="77777777" w:rsidR="00D35F1F" w:rsidRPr="00D35F1F" w:rsidRDefault="00D35F1F">
      <w:pPr>
        <w:pStyle w:val="Index1"/>
        <w:rPr>
          <w:rFonts w:cstheme="minorHAnsi"/>
          <w:noProof/>
        </w:rPr>
      </w:pPr>
      <w:r w:rsidRPr="00D35F1F">
        <w:rPr>
          <w:rFonts w:cstheme="minorHAnsi"/>
          <w:noProof/>
        </w:rPr>
        <w:t>Sistema Operacional Windows Desktop, 30</w:t>
      </w:r>
    </w:p>
    <w:p w14:paraId="25B4019A" w14:textId="77777777" w:rsidR="00D35F1F" w:rsidRPr="00D35F1F" w:rsidRDefault="00D35F1F">
      <w:pPr>
        <w:pStyle w:val="Index1"/>
        <w:rPr>
          <w:rFonts w:cstheme="minorHAnsi"/>
          <w:noProof/>
        </w:rPr>
      </w:pPr>
      <w:r w:rsidRPr="00D35F1F">
        <w:rPr>
          <w:rFonts w:cstheme="minorHAnsi"/>
          <w:noProof/>
        </w:rPr>
        <w:t>Skype for Business 2019 Enterprise Plus, 21</w:t>
      </w:r>
    </w:p>
    <w:p w14:paraId="05AE4385" w14:textId="77777777" w:rsidR="00D35F1F" w:rsidRPr="00D35F1F" w:rsidRDefault="00D35F1F">
      <w:pPr>
        <w:pStyle w:val="Index1"/>
        <w:rPr>
          <w:rFonts w:cstheme="minorHAnsi"/>
          <w:noProof/>
        </w:rPr>
      </w:pPr>
      <w:r w:rsidRPr="00D35F1F">
        <w:rPr>
          <w:rFonts w:cstheme="minorHAnsi"/>
          <w:noProof/>
        </w:rPr>
        <w:t>Skype for Business Server 2015, 21</w:t>
      </w:r>
    </w:p>
    <w:p w14:paraId="0960FF3D" w14:textId="77777777" w:rsidR="00D35F1F" w:rsidRPr="00D35F1F" w:rsidRDefault="00D35F1F">
      <w:pPr>
        <w:pStyle w:val="Index1"/>
        <w:rPr>
          <w:rFonts w:cstheme="minorHAnsi"/>
          <w:noProof/>
        </w:rPr>
      </w:pPr>
      <w:r w:rsidRPr="00D35F1F">
        <w:rPr>
          <w:rFonts w:cstheme="minorHAnsi"/>
          <w:noProof/>
        </w:rPr>
        <w:t>Skype for Business Server 2019 Enterprise, 21, 22</w:t>
      </w:r>
    </w:p>
    <w:p w14:paraId="692C8A4B" w14:textId="77777777" w:rsidR="00D35F1F" w:rsidRPr="00D35F1F" w:rsidRDefault="00D35F1F">
      <w:pPr>
        <w:pStyle w:val="Index1"/>
        <w:rPr>
          <w:rFonts w:cstheme="minorHAnsi"/>
          <w:noProof/>
        </w:rPr>
      </w:pPr>
      <w:r w:rsidRPr="00D35F1F">
        <w:rPr>
          <w:rFonts w:cstheme="minorHAnsi"/>
          <w:noProof/>
        </w:rPr>
        <w:t>Skype for Business Server 2019 Plus, 21</w:t>
      </w:r>
    </w:p>
    <w:p w14:paraId="6CC255DB" w14:textId="77777777" w:rsidR="00D35F1F" w:rsidRPr="00D35F1F" w:rsidRDefault="00D35F1F">
      <w:pPr>
        <w:pStyle w:val="Index1"/>
        <w:rPr>
          <w:rFonts w:cstheme="minorHAnsi"/>
          <w:noProof/>
        </w:rPr>
      </w:pPr>
      <w:r w:rsidRPr="00D35F1F">
        <w:rPr>
          <w:rFonts w:cstheme="minorHAnsi"/>
          <w:noProof/>
        </w:rPr>
        <w:t>Skype for Business Server 2019 Standard, 21, 25</w:t>
      </w:r>
    </w:p>
    <w:p w14:paraId="7664A100" w14:textId="77777777" w:rsidR="00D35F1F" w:rsidRPr="00D35F1F" w:rsidRDefault="00D35F1F">
      <w:pPr>
        <w:pStyle w:val="Index1"/>
        <w:rPr>
          <w:rFonts w:cstheme="minorHAnsi"/>
          <w:noProof/>
        </w:rPr>
      </w:pPr>
      <w:r w:rsidRPr="00D35F1F">
        <w:rPr>
          <w:rFonts w:cstheme="minorHAnsi"/>
          <w:noProof/>
        </w:rPr>
        <w:t>SQL Server 2012, 23, 24</w:t>
      </w:r>
    </w:p>
    <w:p w14:paraId="0D817351" w14:textId="77777777" w:rsidR="00D35F1F" w:rsidRPr="00D35F1F" w:rsidRDefault="00D35F1F">
      <w:pPr>
        <w:pStyle w:val="Index1"/>
        <w:rPr>
          <w:rFonts w:cstheme="minorHAnsi"/>
          <w:noProof/>
        </w:rPr>
      </w:pPr>
      <w:r w:rsidRPr="00D35F1F">
        <w:rPr>
          <w:rFonts w:cstheme="minorHAnsi"/>
          <w:noProof/>
        </w:rPr>
        <w:t>SQL Server 2016, 22</w:t>
      </w:r>
    </w:p>
    <w:p w14:paraId="3A3196B6" w14:textId="77777777" w:rsidR="00D35F1F" w:rsidRPr="00D35F1F" w:rsidRDefault="00D35F1F">
      <w:pPr>
        <w:pStyle w:val="Index1"/>
        <w:rPr>
          <w:rFonts w:cstheme="minorHAnsi"/>
          <w:noProof/>
        </w:rPr>
      </w:pPr>
      <w:r w:rsidRPr="00D35F1F">
        <w:rPr>
          <w:rFonts w:cstheme="minorHAnsi"/>
          <w:noProof/>
        </w:rPr>
        <w:t>SQL Server 2017 Enterprise Core, 22</w:t>
      </w:r>
    </w:p>
    <w:p w14:paraId="1B6F8502" w14:textId="77777777" w:rsidR="00D35F1F" w:rsidRPr="00D35F1F" w:rsidRDefault="00D35F1F">
      <w:pPr>
        <w:pStyle w:val="Index1"/>
        <w:rPr>
          <w:rFonts w:cstheme="minorHAnsi"/>
          <w:noProof/>
        </w:rPr>
      </w:pPr>
      <w:r w:rsidRPr="00D35F1F">
        <w:rPr>
          <w:rFonts w:cstheme="minorHAnsi"/>
          <w:noProof/>
        </w:rPr>
        <w:t>SQL Server 2017 Standard, 22</w:t>
      </w:r>
    </w:p>
    <w:p w14:paraId="204E5CBE" w14:textId="77777777" w:rsidR="00D35F1F" w:rsidRPr="00D35F1F" w:rsidRDefault="00D35F1F">
      <w:pPr>
        <w:pStyle w:val="Index1"/>
        <w:rPr>
          <w:rFonts w:cstheme="minorHAnsi"/>
          <w:noProof/>
        </w:rPr>
      </w:pPr>
      <w:r w:rsidRPr="00D35F1F">
        <w:rPr>
          <w:rFonts w:cstheme="minorHAnsi"/>
          <w:noProof/>
        </w:rPr>
        <w:t>SQL Server 2017 Standard Core, 22</w:t>
      </w:r>
    </w:p>
    <w:p w14:paraId="7948B5A5" w14:textId="77777777" w:rsidR="00D35F1F" w:rsidRPr="00D35F1F" w:rsidRDefault="00D35F1F">
      <w:pPr>
        <w:pStyle w:val="Index1"/>
        <w:rPr>
          <w:rFonts w:cstheme="minorHAnsi"/>
          <w:noProof/>
        </w:rPr>
      </w:pPr>
      <w:r w:rsidRPr="00D35F1F">
        <w:rPr>
          <w:rFonts w:cstheme="minorHAnsi"/>
          <w:noProof/>
        </w:rPr>
        <w:t>SQL Server 2017 Web Core, 22</w:t>
      </w:r>
    </w:p>
    <w:p w14:paraId="756D65DC" w14:textId="77777777" w:rsidR="00D35F1F" w:rsidRPr="00D35F1F" w:rsidRDefault="00D35F1F">
      <w:pPr>
        <w:pStyle w:val="Index1"/>
        <w:rPr>
          <w:rFonts w:cstheme="minorHAnsi"/>
          <w:noProof/>
        </w:rPr>
      </w:pPr>
      <w:r w:rsidRPr="00D35F1F">
        <w:rPr>
          <w:rFonts w:cstheme="minorHAnsi"/>
          <w:noProof/>
        </w:rPr>
        <w:t>System Center 2012 R2, 24</w:t>
      </w:r>
    </w:p>
    <w:p w14:paraId="00E9B0EC" w14:textId="77777777" w:rsidR="00D35F1F" w:rsidRPr="00D35F1F" w:rsidRDefault="00D35F1F">
      <w:pPr>
        <w:pStyle w:val="Index1"/>
        <w:rPr>
          <w:rFonts w:cstheme="minorHAnsi"/>
          <w:noProof/>
        </w:rPr>
      </w:pPr>
      <w:r w:rsidRPr="00D35F1F">
        <w:rPr>
          <w:rFonts w:cstheme="minorHAnsi"/>
          <w:noProof/>
        </w:rPr>
        <w:t>System Center 2016, 25</w:t>
      </w:r>
    </w:p>
    <w:p w14:paraId="2034F4ED" w14:textId="77777777" w:rsidR="00D35F1F" w:rsidRPr="00D35F1F" w:rsidRDefault="00D35F1F">
      <w:pPr>
        <w:pStyle w:val="Index1"/>
        <w:rPr>
          <w:rFonts w:cstheme="minorHAnsi"/>
          <w:noProof/>
        </w:rPr>
      </w:pPr>
      <w:r w:rsidRPr="00D35F1F">
        <w:rPr>
          <w:rFonts w:cstheme="minorHAnsi"/>
          <w:noProof/>
        </w:rPr>
        <w:t>System Center 2019 Data Protection Manager, 25, 26</w:t>
      </w:r>
    </w:p>
    <w:p w14:paraId="2AA4DB80" w14:textId="77777777" w:rsidR="00D35F1F" w:rsidRPr="00D35F1F" w:rsidRDefault="00D35F1F">
      <w:pPr>
        <w:pStyle w:val="Index1"/>
        <w:rPr>
          <w:rFonts w:cstheme="minorHAnsi"/>
          <w:noProof/>
        </w:rPr>
      </w:pPr>
      <w:r w:rsidRPr="00D35F1F">
        <w:rPr>
          <w:rFonts w:cstheme="minorHAnsi"/>
          <w:noProof/>
        </w:rPr>
        <w:t>System Center 2019 Datacenter, 25</w:t>
      </w:r>
    </w:p>
    <w:p w14:paraId="118593B5" w14:textId="77777777" w:rsidR="00D35F1F" w:rsidRPr="00D35F1F" w:rsidRDefault="00D35F1F">
      <w:pPr>
        <w:pStyle w:val="Index1"/>
        <w:rPr>
          <w:rFonts w:cstheme="minorHAnsi"/>
          <w:noProof/>
        </w:rPr>
      </w:pPr>
      <w:r w:rsidRPr="00D35F1F">
        <w:rPr>
          <w:rFonts w:cstheme="minorHAnsi"/>
          <w:noProof/>
          <w:color w:val="000000" w:themeColor="text1"/>
        </w:rPr>
        <w:t>System Center 2019 Operations Manager</w:t>
      </w:r>
      <w:r w:rsidRPr="00D35F1F">
        <w:rPr>
          <w:rFonts w:cstheme="minorHAnsi"/>
          <w:noProof/>
        </w:rPr>
        <w:t>, 26</w:t>
      </w:r>
    </w:p>
    <w:p w14:paraId="4C804C8D" w14:textId="77777777" w:rsidR="00D35F1F" w:rsidRPr="00D35F1F" w:rsidRDefault="00D35F1F">
      <w:pPr>
        <w:pStyle w:val="Index1"/>
        <w:rPr>
          <w:rFonts w:cstheme="minorHAnsi"/>
          <w:noProof/>
        </w:rPr>
      </w:pPr>
      <w:r w:rsidRPr="00D35F1F">
        <w:rPr>
          <w:rFonts w:cstheme="minorHAnsi"/>
          <w:noProof/>
        </w:rPr>
        <w:t>System Center 2019 Orchestrator, 25, 26</w:t>
      </w:r>
    </w:p>
    <w:p w14:paraId="71058B7C" w14:textId="77777777" w:rsidR="00D35F1F" w:rsidRPr="00D35F1F" w:rsidRDefault="00D35F1F">
      <w:pPr>
        <w:pStyle w:val="Index1"/>
        <w:rPr>
          <w:rFonts w:cstheme="minorHAnsi"/>
          <w:noProof/>
        </w:rPr>
      </w:pPr>
      <w:r w:rsidRPr="00D35F1F">
        <w:rPr>
          <w:rFonts w:cstheme="minorHAnsi"/>
          <w:noProof/>
        </w:rPr>
        <w:t>System Center 2019 Service Manager, 25, 26</w:t>
      </w:r>
    </w:p>
    <w:p w14:paraId="7CC4F680" w14:textId="77777777" w:rsidR="00D35F1F" w:rsidRPr="00D35F1F" w:rsidRDefault="00D35F1F">
      <w:pPr>
        <w:pStyle w:val="Index1"/>
        <w:rPr>
          <w:rFonts w:cstheme="minorHAnsi"/>
          <w:noProof/>
        </w:rPr>
      </w:pPr>
      <w:r w:rsidRPr="00D35F1F">
        <w:rPr>
          <w:rFonts w:cstheme="minorHAnsi"/>
          <w:noProof/>
        </w:rPr>
        <w:t>System Center 2019 Standard, 25</w:t>
      </w:r>
    </w:p>
    <w:p w14:paraId="2B31806A" w14:textId="77777777" w:rsidR="00D35F1F" w:rsidRPr="00D35F1F" w:rsidRDefault="00D35F1F">
      <w:pPr>
        <w:pStyle w:val="Index1"/>
        <w:rPr>
          <w:rFonts w:cstheme="minorHAnsi"/>
          <w:noProof/>
        </w:rPr>
      </w:pPr>
      <w:r w:rsidRPr="00D35F1F">
        <w:rPr>
          <w:rFonts w:cstheme="minorHAnsi"/>
          <w:noProof/>
        </w:rPr>
        <w:t>System Center Configuration Manager 1606, 25, 26</w:t>
      </w:r>
    </w:p>
    <w:p w14:paraId="25183C59" w14:textId="77777777" w:rsidR="00D35F1F" w:rsidRPr="00D35F1F" w:rsidRDefault="00D35F1F">
      <w:pPr>
        <w:pStyle w:val="Index1"/>
        <w:rPr>
          <w:rFonts w:cstheme="minorHAnsi"/>
          <w:noProof/>
        </w:rPr>
      </w:pPr>
      <w:r w:rsidRPr="00D35F1F">
        <w:rPr>
          <w:rFonts w:cstheme="minorHAnsi"/>
          <w:noProof/>
        </w:rPr>
        <w:t>System Center Datacenter, 11</w:t>
      </w:r>
    </w:p>
    <w:p w14:paraId="2DCFF401" w14:textId="77777777" w:rsidR="00D35F1F" w:rsidRPr="00D35F1F" w:rsidRDefault="00D35F1F">
      <w:pPr>
        <w:pStyle w:val="Index1"/>
        <w:rPr>
          <w:rFonts w:cstheme="minorHAnsi"/>
          <w:noProof/>
        </w:rPr>
      </w:pPr>
      <w:r w:rsidRPr="00D35F1F">
        <w:rPr>
          <w:rFonts w:cstheme="minorHAnsi"/>
          <w:noProof/>
        </w:rPr>
        <w:t>System Center Endpoint Protection, 25, 26</w:t>
      </w:r>
    </w:p>
    <w:p w14:paraId="1DD0A3C1" w14:textId="77777777" w:rsidR="00D35F1F" w:rsidRPr="00D35F1F" w:rsidRDefault="00D35F1F">
      <w:pPr>
        <w:pStyle w:val="Index1"/>
        <w:rPr>
          <w:rFonts w:cstheme="minorHAnsi"/>
          <w:noProof/>
        </w:rPr>
      </w:pPr>
      <w:r w:rsidRPr="00D35F1F">
        <w:rPr>
          <w:rFonts w:cstheme="minorHAnsi"/>
          <w:noProof/>
        </w:rPr>
        <w:t>System Center Endpoint Protection 1606, 25, 26</w:t>
      </w:r>
    </w:p>
    <w:p w14:paraId="6826F156" w14:textId="77777777" w:rsidR="00D35F1F" w:rsidRPr="00D35F1F" w:rsidRDefault="00D35F1F">
      <w:pPr>
        <w:pStyle w:val="Index1"/>
        <w:rPr>
          <w:rFonts w:cstheme="minorHAnsi"/>
          <w:noProof/>
        </w:rPr>
      </w:pPr>
      <w:r w:rsidRPr="00D35F1F">
        <w:rPr>
          <w:rFonts w:cstheme="minorHAnsi"/>
          <w:noProof/>
        </w:rPr>
        <w:t>System Center Operations Manager, 25</w:t>
      </w:r>
    </w:p>
    <w:p w14:paraId="3905625C" w14:textId="77777777" w:rsidR="00D35F1F" w:rsidRPr="00D35F1F" w:rsidRDefault="00D35F1F">
      <w:pPr>
        <w:pStyle w:val="Index1"/>
        <w:rPr>
          <w:rFonts w:cstheme="minorHAnsi"/>
          <w:noProof/>
        </w:rPr>
      </w:pPr>
      <w:r w:rsidRPr="00D35F1F">
        <w:rPr>
          <w:rFonts w:cstheme="minorHAnsi"/>
          <w:noProof/>
        </w:rPr>
        <w:t>System Center Standard, 11</w:t>
      </w:r>
    </w:p>
    <w:p w14:paraId="1E9B2F67" w14:textId="77777777" w:rsidR="00D35F1F" w:rsidRPr="00D35F1F" w:rsidRDefault="00D35F1F">
      <w:pPr>
        <w:pStyle w:val="Index1"/>
        <w:rPr>
          <w:rFonts w:cstheme="minorHAnsi"/>
          <w:noProof/>
        </w:rPr>
      </w:pPr>
      <w:r w:rsidRPr="00D35F1F">
        <w:rPr>
          <w:rFonts w:cstheme="minorHAnsi"/>
          <w:noProof/>
        </w:rPr>
        <w:t>Visio 2016, 18</w:t>
      </w:r>
    </w:p>
    <w:p w14:paraId="42763CF0" w14:textId="77777777" w:rsidR="00D35F1F" w:rsidRPr="00D35F1F" w:rsidRDefault="00D35F1F">
      <w:pPr>
        <w:pStyle w:val="Index1"/>
        <w:rPr>
          <w:rFonts w:cstheme="minorHAnsi"/>
          <w:noProof/>
        </w:rPr>
      </w:pPr>
      <w:r w:rsidRPr="00D35F1F">
        <w:rPr>
          <w:rFonts w:cstheme="minorHAnsi"/>
          <w:noProof/>
        </w:rPr>
        <w:t>Visio 2019 Professional, 18</w:t>
      </w:r>
    </w:p>
    <w:p w14:paraId="4D0C97B5" w14:textId="77777777" w:rsidR="00D35F1F" w:rsidRPr="00D35F1F" w:rsidRDefault="00D35F1F">
      <w:pPr>
        <w:pStyle w:val="Index1"/>
        <w:rPr>
          <w:rFonts w:cstheme="minorHAnsi"/>
          <w:noProof/>
        </w:rPr>
      </w:pPr>
      <w:r w:rsidRPr="00D35F1F">
        <w:rPr>
          <w:rFonts w:cstheme="minorHAnsi"/>
          <w:noProof/>
        </w:rPr>
        <w:t>Visio 2019 Standard, 18</w:t>
      </w:r>
    </w:p>
    <w:p w14:paraId="7724D065" w14:textId="77777777" w:rsidR="00D35F1F" w:rsidRPr="00D35F1F" w:rsidRDefault="00D35F1F">
      <w:pPr>
        <w:pStyle w:val="Index1"/>
        <w:rPr>
          <w:rFonts w:cstheme="minorHAnsi"/>
          <w:noProof/>
        </w:rPr>
      </w:pPr>
      <w:r w:rsidRPr="00D35F1F">
        <w:rPr>
          <w:rFonts w:cstheme="minorHAnsi"/>
          <w:noProof/>
        </w:rPr>
        <w:t>Visual Studio 2017, 28</w:t>
      </w:r>
    </w:p>
    <w:p w14:paraId="5A5BA422" w14:textId="77777777" w:rsidR="00D35F1F" w:rsidRPr="00D35F1F" w:rsidRDefault="00D35F1F">
      <w:pPr>
        <w:pStyle w:val="Index1"/>
        <w:rPr>
          <w:rFonts w:cstheme="minorHAnsi"/>
          <w:noProof/>
        </w:rPr>
      </w:pPr>
      <w:r w:rsidRPr="00D35F1F">
        <w:rPr>
          <w:rFonts w:cstheme="minorHAnsi"/>
          <w:noProof/>
        </w:rPr>
        <w:t>Visual Studio Enterprise 2019, 28</w:t>
      </w:r>
    </w:p>
    <w:p w14:paraId="08B4867E" w14:textId="77777777" w:rsidR="00D35F1F" w:rsidRPr="00D35F1F" w:rsidRDefault="00D35F1F">
      <w:pPr>
        <w:pStyle w:val="Index1"/>
        <w:rPr>
          <w:rFonts w:cstheme="minorHAnsi"/>
          <w:noProof/>
        </w:rPr>
      </w:pPr>
      <w:r w:rsidRPr="00D35F1F">
        <w:rPr>
          <w:rFonts w:cstheme="minorHAnsi"/>
          <w:noProof/>
        </w:rPr>
        <w:t>Visual Studio Professional 2019, 28</w:t>
      </w:r>
    </w:p>
    <w:p w14:paraId="109856F5" w14:textId="77777777" w:rsidR="00D35F1F" w:rsidRPr="00D35F1F" w:rsidRDefault="00D35F1F">
      <w:pPr>
        <w:pStyle w:val="Index1"/>
        <w:rPr>
          <w:rFonts w:cstheme="minorHAnsi"/>
          <w:noProof/>
        </w:rPr>
      </w:pPr>
      <w:r w:rsidRPr="00D35F1F">
        <w:rPr>
          <w:rFonts w:cstheme="minorHAnsi"/>
          <w:noProof/>
        </w:rPr>
        <w:t>Visual Studio Team Foundation Server 2018, 29</w:t>
      </w:r>
    </w:p>
    <w:p w14:paraId="3F4CBDE9" w14:textId="77777777" w:rsidR="00D35F1F" w:rsidRPr="00D35F1F" w:rsidRDefault="00D35F1F">
      <w:pPr>
        <w:pStyle w:val="Index1"/>
        <w:rPr>
          <w:rFonts w:cstheme="minorHAnsi"/>
          <w:noProof/>
        </w:rPr>
      </w:pPr>
      <w:r w:rsidRPr="00D35F1F">
        <w:rPr>
          <w:rFonts w:cstheme="minorHAnsi"/>
          <w:noProof/>
        </w:rPr>
        <w:t>Visual Studio Test Professional 2019, 28</w:t>
      </w:r>
    </w:p>
    <w:p w14:paraId="7E1E635D" w14:textId="77777777" w:rsidR="00D35F1F" w:rsidRPr="00D35F1F" w:rsidRDefault="00D35F1F">
      <w:pPr>
        <w:pStyle w:val="Index1"/>
        <w:rPr>
          <w:rFonts w:cstheme="minorHAnsi"/>
          <w:noProof/>
        </w:rPr>
      </w:pPr>
      <w:r w:rsidRPr="00D35F1F">
        <w:rPr>
          <w:rFonts w:cstheme="minorHAnsi"/>
          <w:noProof/>
        </w:rPr>
        <w:t>Windows Server 2012 R2, 24</w:t>
      </w:r>
    </w:p>
    <w:p w14:paraId="6ED6F12D" w14:textId="77777777" w:rsidR="00D35F1F" w:rsidRPr="00D35F1F" w:rsidRDefault="00D35F1F">
      <w:pPr>
        <w:pStyle w:val="Index1"/>
        <w:rPr>
          <w:rFonts w:cstheme="minorHAnsi"/>
          <w:noProof/>
        </w:rPr>
      </w:pPr>
      <w:r w:rsidRPr="00D35F1F">
        <w:rPr>
          <w:rFonts w:cstheme="minorHAnsi"/>
          <w:noProof/>
        </w:rPr>
        <w:t>Windows Server 2016, 30</w:t>
      </w:r>
    </w:p>
    <w:p w14:paraId="46EF3812" w14:textId="77777777" w:rsidR="00D35F1F" w:rsidRPr="00D35F1F" w:rsidRDefault="00D35F1F">
      <w:pPr>
        <w:pStyle w:val="Index1"/>
        <w:rPr>
          <w:rFonts w:cstheme="minorHAnsi"/>
          <w:noProof/>
        </w:rPr>
      </w:pPr>
      <w:r w:rsidRPr="00D35F1F">
        <w:rPr>
          <w:rFonts w:cstheme="minorHAnsi"/>
          <w:noProof/>
        </w:rPr>
        <w:t>Windows Server 2019 Datacenter, 30</w:t>
      </w:r>
    </w:p>
    <w:p w14:paraId="6246D398" w14:textId="77777777" w:rsidR="00D35F1F" w:rsidRPr="00D35F1F" w:rsidRDefault="00D35F1F">
      <w:pPr>
        <w:pStyle w:val="Index1"/>
        <w:rPr>
          <w:rFonts w:cstheme="minorHAnsi"/>
          <w:noProof/>
        </w:rPr>
      </w:pPr>
      <w:r w:rsidRPr="00D35F1F">
        <w:rPr>
          <w:rFonts w:cstheme="minorHAnsi"/>
          <w:noProof/>
        </w:rPr>
        <w:t>Windows Server 2019 Essentials, 30</w:t>
      </w:r>
    </w:p>
    <w:p w14:paraId="52304BE1" w14:textId="77777777" w:rsidR="00D35F1F" w:rsidRPr="00D35F1F" w:rsidRDefault="00D35F1F">
      <w:pPr>
        <w:pStyle w:val="Index1"/>
        <w:rPr>
          <w:rFonts w:cstheme="minorHAnsi"/>
          <w:noProof/>
        </w:rPr>
      </w:pPr>
      <w:r w:rsidRPr="00D35F1F">
        <w:rPr>
          <w:rFonts w:cstheme="minorHAnsi"/>
          <w:noProof/>
        </w:rPr>
        <w:t>Windows Server 2019 Standard, 30</w:t>
      </w:r>
    </w:p>
    <w:p w14:paraId="21DBD287" w14:textId="77777777" w:rsidR="00D35F1F" w:rsidRPr="00D35F1F" w:rsidRDefault="00D35F1F">
      <w:pPr>
        <w:pStyle w:val="Index1"/>
        <w:rPr>
          <w:rFonts w:cstheme="minorHAnsi"/>
          <w:noProof/>
        </w:rPr>
      </w:pPr>
      <w:r w:rsidRPr="00D35F1F">
        <w:rPr>
          <w:rFonts w:cstheme="minorHAnsi"/>
          <w:noProof/>
        </w:rPr>
        <w:t>Windows Server Datacenter, 11, 23</w:t>
      </w:r>
    </w:p>
    <w:p w14:paraId="09284C14" w14:textId="77777777" w:rsidR="00D35F1F" w:rsidRPr="00D35F1F" w:rsidRDefault="00D35F1F">
      <w:pPr>
        <w:pStyle w:val="Index1"/>
        <w:rPr>
          <w:rFonts w:cstheme="minorHAnsi"/>
          <w:noProof/>
        </w:rPr>
      </w:pPr>
      <w:r w:rsidRPr="00D35F1F">
        <w:rPr>
          <w:rFonts w:cstheme="minorHAnsi"/>
          <w:noProof/>
        </w:rPr>
        <w:t>Windows Server Standard, 11, 23</w:t>
      </w:r>
    </w:p>
    <w:p w14:paraId="4CB7B468" w14:textId="3E90DD23" w:rsidR="00D35F1F" w:rsidRPr="00D35F1F" w:rsidRDefault="00D35F1F" w:rsidP="002024BF">
      <w:pPr>
        <w:pStyle w:val="ProductList-Body"/>
        <w:tabs>
          <w:tab w:val="clear" w:pos="360"/>
          <w:tab w:val="clear" w:pos="720"/>
          <w:tab w:val="clear" w:pos="1080"/>
        </w:tabs>
        <w:rPr>
          <w:rFonts w:cstheme="minorHAnsi"/>
          <w:noProof/>
          <w:sz w:val="16"/>
          <w:szCs w:val="16"/>
        </w:rPr>
        <w:sectPr w:rsidR="00D35F1F" w:rsidRPr="00D35F1F" w:rsidSect="00D35F1F">
          <w:type w:val="continuous"/>
          <w:pgSz w:w="12240" w:h="15840"/>
          <w:pgMar w:top="1166" w:right="720" w:bottom="720" w:left="720" w:header="720" w:footer="720" w:gutter="0"/>
          <w:cols w:num="2" w:space="720"/>
          <w:titlePg/>
          <w:docGrid w:linePitch="360"/>
        </w:sectPr>
      </w:pPr>
    </w:p>
    <w:p w14:paraId="79C06F61" w14:textId="0E4D7615" w:rsidR="00CE6EBB" w:rsidRPr="003F6852" w:rsidRDefault="00424F9E" w:rsidP="002024BF">
      <w:pPr>
        <w:pStyle w:val="ProductList-Body"/>
        <w:tabs>
          <w:tab w:val="clear" w:pos="360"/>
          <w:tab w:val="clear" w:pos="720"/>
          <w:tab w:val="clear" w:pos="1080"/>
        </w:tabs>
        <w:rPr>
          <w:rFonts w:cstheme="minorHAnsi"/>
        </w:rPr>
      </w:pPr>
      <w:r w:rsidRPr="00D35F1F">
        <w:rPr>
          <w:rFonts w:cstheme="minorHAnsi"/>
          <w:sz w:val="16"/>
          <w:szCs w:val="16"/>
        </w:rPr>
        <w:fldChar w:fldCharType="end"/>
      </w:r>
      <w:bookmarkEnd w:id="113"/>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D35F1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19861" w14:textId="77777777" w:rsidR="00A4795C" w:rsidRDefault="00A4795C" w:rsidP="009A573F">
      <w:pPr>
        <w:spacing w:after="0" w:line="240" w:lineRule="auto"/>
      </w:pPr>
      <w:r>
        <w:separator/>
      </w:r>
    </w:p>
  </w:endnote>
  <w:endnote w:type="continuationSeparator" w:id="0">
    <w:p w14:paraId="411D55DA" w14:textId="77777777" w:rsidR="00A4795C" w:rsidRDefault="00A4795C" w:rsidP="009A573F">
      <w:pPr>
        <w:spacing w:after="0" w:line="240" w:lineRule="auto"/>
      </w:pPr>
      <w:r>
        <w:continuationSeparator/>
      </w:r>
    </w:p>
  </w:endnote>
  <w:endnote w:type="continuationNotice" w:id="1">
    <w:p w14:paraId="6CDF52CE" w14:textId="77777777" w:rsidR="00A4795C" w:rsidRDefault="00A47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CE6230"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CE6230"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CE62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CE6230"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CE6230"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CE6230"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CE623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CE623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CE6230"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CE62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CE6230"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CE6230"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CE6230"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CE6230"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CE623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CE6230"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CE6230"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CE6230"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CE6230"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CE623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CE623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CE6230"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CE6230"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CE6230"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CE6230"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CE623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CE623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CE6230"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CE6230"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CE6230"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CE6230"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CE6230"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CE6230"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CE6230"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CE6230"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CE6230"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CE623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CE623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CE623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CE6230"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CE6230"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CE623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CE6230"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CE6230"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CE6230"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CE6230"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CE6230"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CE6230"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CE623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CE623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CE623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CE6230"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CE6230"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CE6230"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CE6230"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CE623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CE62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CE6230"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CE6230"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CE6230"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CE6230"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CE6230"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CE6230"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CE6230"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CE6230"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CE6230"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CE6230"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CE6230"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CE6230"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CE6230"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CE6230"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CE6230"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CE6230"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CE623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CE623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CE623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CE6230"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CE6230"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CE6230"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CE6230"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CE623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CE62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CE623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CE623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CE623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CE623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CE623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CE623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CE623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CE623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CE62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CE62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CE6230"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CE6230"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CE6230"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CE6230"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CE6230"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CE6230"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CE623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CE6230"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CE6230"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CE6230"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CE6230"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CE6230"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CE6230"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CE6230"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CE623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CE623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CE6230"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CE623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CE623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2703D" w14:textId="77777777" w:rsidR="00A4795C" w:rsidRDefault="00A4795C" w:rsidP="009A573F">
      <w:pPr>
        <w:spacing w:after="0" w:line="240" w:lineRule="auto"/>
      </w:pPr>
      <w:r>
        <w:separator/>
      </w:r>
    </w:p>
  </w:footnote>
  <w:footnote w:type="continuationSeparator" w:id="0">
    <w:p w14:paraId="571A5C82" w14:textId="77777777" w:rsidR="00A4795C" w:rsidRDefault="00A4795C" w:rsidP="009A573F">
      <w:pPr>
        <w:spacing w:after="0" w:line="240" w:lineRule="auto"/>
      </w:pPr>
      <w:r>
        <w:continuationSeparator/>
      </w:r>
    </w:p>
  </w:footnote>
  <w:footnote w:type="continuationNotice" w:id="1">
    <w:p w14:paraId="42AB1C96" w14:textId="77777777" w:rsidR="00A4795C" w:rsidRDefault="00A47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80663081"/>
      <w:docPartObj>
        <w:docPartGallery w:val="Page Numbers (Top of Page)"/>
        <w:docPartUnique/>
      </w:docPartObj>
    </w:sdtPr>
    <w:sdtContent>
      <w:p w14:paraId="07EDBAA5" w14:textId="77777777" w:rsidR="00D35F1F" w:rsidRPr="00A247F3" w:rsidRDefault="00D35F1F" w:rsidP="00D35F1F">
        <w:pPr>
          <w:pStyle w:val="ProductList-Body"/>
          <w:tabs>
            <w:tab w:val="right" w:pos="10800"/>
          </w:tabs>
          <w:rPr>
            <w:sz w:val="16"/>
            <w:szCs w:val="16"/>
          </w:rPr>
        </w:pPr>
        <w:r w:rsidRPr="0041795C">
          <w:rPr>
            <w:sz w:val="16"/>
            <w:szCs w:val="16"/>
          </w:rPr>
          <w:t>Direitos de Uso do Provedor de Serviços do Microsoft Volume Licensing Services (Português do Brasil, maio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1187C00D" w:rsidR="00CD29E2" w:rsidRPr="00A247F3" w:rsidRDefault="00D35F1F" w:rsidP="00A247F3">
        <w:pPr>
          <w:pStyle w:val="ProductList-Body"/>
          <w:tabs>
            <w:tab w:val="right" w:pos="10800"/>
          </w:tabs>
          <w:rPr>
            <w:sz w:val="16"/>
            <w:szCs w:val="16"/>
          </w:rPr>
        </w:pPr>
        <w:r w:rsidRPr="0041795C">
          <w:rPr>
            <w:sz w:val="16"/>
            <w:szCs w:val="16"/>
          </w:rPr>
          <w:t>Direitos de Uso do Provedor de Serviços do Microsoft Volume Licensing Services (Português do Brasil, maio de 2019)</w:t>
        </w:r>
        <w:r w:rsidR="00CD29E2">
          <w:rPr>
            <w:sz w:val="16"/>
            <w:szCs w:val="16"/>
          </w:rPr>
          <w:tab/>
        </w:r>
        <w:r w:rsidR="00CD29E2">
          <w:rPr>
            <w:sz w:val="16"/>
            <w:szCs w:val="16"/>
          </w:rPr>
          <w:fldChar w:fldCharType="begin"/>
        </w:r>
        <w:r w:rsidR="00CD29E2" w:rsidRPr="00A247F3">
          <w:rPr>
            <w:sz w:val="16"/>
            <w:szCs w:val="16"/>
          </w:rPr>
          <w:instrText xml:space="preserve"> PAGE </w:instrText>
        </w:r>
        <w:r w:rsidR="00CD29E2">
          <w:rPr>
            <w:sz w:val="16"/>
            <w:szCs w:val="16"/>
          </w:rPr>
          <w:fldChar w:fldCharType="separate"/>
        </w:r>
        <w:r w:rsidR="00CD29E2">
          <w:rPr>
            <w:noProof/>
            <w:sz w:val="16"/>
            <w:szCs w:val="16"/>
          </w:rPr>
          <w:t>34</w:t>
        </w:r>
        <w:r w:rsidR="00CD29E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gF8cSfWOmjjEGFu6krZjPIOVdqtFJx5lKcgco1mN4hdzLayA5qFcvgDM85gV42MQ6UycHJvJ5GNjj2f/Sj1pA==" w:salt="+KwQsqLPhiu6N2QqqRFsS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9E2"/>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5F1F"/>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hyperlink" Target="http://go.microsoft.com/fwlink/?LinkID=229882"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0E50E-5B99-4CCB-9706-4D675A1F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129347</Words>
  <Characters>737282</Characters>
  <Application>Microsoft Office Word</Application>
  <DocSecurity>8</DocSecurity>
  <Lines>6144</Lines>
  <Paragraphs>1729</Paragraphs>
  <ScaleCrop>false</ScaleCrop>
  <Company/>
  <LinksUpToDate>false</LinksUpToDate>
  <CharactersWithSpaces>864900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2019-04-30T17:36:00Z</dcterms:created>
  <dcterms:modified xsi:type="dcterms:W3CDTF">2019-04-30T17:36:00Z</dcterms:modified>
</cp:coreProperties>
</file>